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1"/>
      </w:tblGrid>
      <w:tr w:rsidR="00FB0BC2" w:rsidRPr="00FB0BC2" w:rsidTr="00FF29DB">
        <w:trPr>
          <w:trHeight w:val="2880"/>
          <w:jc w:val="center"/>
        </w:trPr>
        <w:tc>
          <w:tcPr>
            <w:tcW w:w="5000" w:type="pct"/>
          </w:tcPr>
          <w:p w:rsidR="00A84BFD" w:rsidRPr="00FB0BC2" w:rsidRDefault="00D06A0C" w:rsidP="00FF29DB">
            <w:pPr>
              <w:pStyle w:val="Nzev"/>
              <w:rPr>
                <w:rFonts w:ascii="Cambria" w:hAnsi="Cambria"/>
              </w:rPr>
            </w:pPr>
            <w:r w:rsidRPr="00FB0BC2">
              <w:t>Av P</w:t>
            </w:r>
            <w:r w:rsidRPr="00FB0BC2">
              <w:rPr>
                <w:caps w:val="0"/>
              </w:rPr>
              <w:t>ro</w:t>
            </w:r>
            <w:r w:rsidRPr="00FB0BC2">
              <w:t>ENVI</w:t>
            </w:r>
            <w:r w:rsidRPr="00FB0BC2">
              <w:rPr>
                <w:caps w:val="0"/>
              </w:rPr>
              <w:t>, s.r.o.</w:t>
            </w:r>
          </w:p>
        </w:tc>
      </w:tr>
      <w:tr w:rsidR="00FB0BC2" w:rsidRPr="00FB0BC2" w:rsidTr="00FF29DB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A84BFD" w:rsidRPr="00FB0BC2" w:rsidRDefault="00E15F4C" w:rsidP="00256544">
            <w:pPr>
              <w:pStyle w:val="Nzev"/>
              <w:rPr>
                <w:sz w:val="72"/>
                <w:szCs w:val="72"/>
              </w:rPr>
            </w:pPr>
            <w:r w:rsidRPr="00FB0BC2">
              <w:rPr>
                <w:sz w:val="72"/>
                <w:szCs w:val="72"/>
              </w:rPr>
              <w:t>F.2</w:t>
            </w:r>
            <w:r w:rsidR="00B0551E" w:rsidRPr="00FB0BC2">
              <w:rPr>
                <w:sz w:val="72"/>
                <w:szCs w:val="72"/>
              </w:rPr>
              <w:t xml:space="preserve"> – HAVARIJNÍ</w:t>
            </w:r>
            <w:r w:rsidR="008846AD" w:rsidRPr="00FB0BC2">
              <w:rPr>
                <w:sz w:val="72"/>
                <w:szCs w:val="72"/>
              </w:rPr>
              <w:t xml:space="preserve"> plán</w:t>
            </w:r>
            <w:r w:rsidR="00256544" w:rsidRPr="00FB0BC2">
              <w:rPr>
                <w:sz w:val="72"/>
                <w:szCs w:val="72"/>
              </w:rPr>
              <w:t xml:space="preserve"> stavby</w:t>
            </w:r>
          </w:p>
        </w:tc>
      </w:tr>
      <w:tr w:rsidR="00FB0BC2" w:rsidRPr="00FB0BC2" w:rsidTr="00FF29DB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A84BFD" w:rsidRPr="002547E4" w:rsidRDefault="002547E4" w:rsidP="002547E4">
            <w:pPr>
              <w:pStyle w:val="Nzev"/>
              <w:spacing w:line="276" w:lineRule="auto"/>
              <w:rPr>
                <w:rFonts w:asciiTheme="minorHAnsi" w:hAnsiTheme="minorHAnsi"/>
                <w:sz w:val="32"/>
                <w:szCs w:val="32"/>
                <w:highlight w:val="yellow"/>
                <w:lang w:eastAsia="en-US"/>
              </w:rPr>
            </w:pPr>
            <w:r w:rsidRPr="00291591">
              <w:rPr>
                <w:rFonts w:asciiTheme="minorHAnsi" w:hAnsiTheme="minorHAnsi"/>
                <w:b w:val="0"/>
                <w:sz w:val="32"/>
                <w:szCs w:val="32"/>
                <w:lang w:eastAsia="en-US"/>
              </w:rPr>
              <w:t>dokumentace PRO OHLÁŠENÍ A PROVÁDĚNÍ STAVBY (DSJ)</w:t>
            </w:r>
          </w:p>
        </w:tc>
      </w:tr>
      <w:tr w:rsidR="00FB0BC2" w:rsidRPr="00FB0BC2" w:rsidTr="00FF29DB">
        <w:trPr>
          <w:trHeight w:val="360"/>
          <w:jc w:val="center"/>
        </w:trPr>
        <w:tc>
          <w:tcPr>
            <w:tcW w:w="5000" w:type="pct"/>
            <w:vAlign w:val="center"/>
          </w:tcPr>
          <w:p w:rsidR="00A84BFD" w:rsidRPr="004B44AC" w:rsidRDefault="00A84BFD" w:rsidP="00FF29DB">
            <w:pPr>
              <w:pStyle w:val="Nzev"/>
            </w:pPr>
          </w:p>
          <w:p w:rsidR="00A84BFD" w:rsidRPr="004B44AC" w:rsidRDefault="00A84BFD" w:rsidP="00FF29DB">
            <w:pPr>
              <w:pStyle w:val="Nzev"/>
            </w:pPr>
          </w:p>
          <w:p w:rsidR="00A84BFD" w:rsidRPr="004B44AC" w:rsidRDefault="00A84BFD" w:rsidP="00FF29DB">
            <w:pPr>
              <w:pStyle w:val="Nzev"/>
            </w:pPr>
          </w:p>
          <w:p w:rsidR="00A84BFD" w:rsidRPr="004B44AC" w:rsidRDefault="00A84BFD" w:rsidP="00FF29DB">
            <w:pPr>
              <w:pStyle w:val="Nzev"/>
            </w:pPr>
          </w:p>
          <w:p w:rsidR="003F244D" w:rsidRPr="004B44AC" w:rsidRDefault="003F244D" w:rsidP="00FF29DB">
            <w:pPr>
              <w:pStyle w:val="Nzev"/>
            </w:pPr>
          </w:p>
          <w:p w:rsidR="00A84BFD" w:rsidRPr="004B44AC" w:rsidRDefault="00A84BFD" w:rsidP="00FF29DB">
            <w:pPr>
              <w:pStyle w:val="Nzev"/>
            </w:pPr>
          </w:p>
        </w:tc>
      </w:tr>
      <w:tr w:rsidR="00FB0BC2" w:rsidRPr="00FB0BC2" w:rsidTr="00FF29DB">
        <w:trPr>
          <w:trHeight w:val="360"/>
          <w:jc w:val="center"/>
        </w:trPr>
        <w:tc>
          <w:tcPr>
            <w:tcW w:w="5000" w:type="pct"/>
            <w:vAlign w:val="center"/>
          </w:tcPr>
          <w:p w:rsidR="002E423E" w:rsidRPr="004B44AC" w:rsidRDefault="00AB2D3F" w:rsidP="003F244D">
            <w:pPr>
              <w:pStyle w:val="Nzev"/>
              <w:rPr>
                <w:caps w:val="0"/>
                <w:sz w:val="44"/>
                <w:szCs w:val="44"/>
              </w:rPr>
            </w:pPr>
            <w:r w:rsidRPr="004B44AC">
              <w:rPr>
                <w:bCs/>
                <w:sz w:val="44"/>
                <w:szCs w:val="44"/>
              </w:rPr>
              <w:t xml:space="preserve">VT </w:t>
            </w:r>
            <w:r w:rsidR="00FB0BC2" w:rsidRPr="004B44AC">
              <w:rPr>
                <w:bCs/>
                <w:sz w:val="44"/>
                <w:szCs w:val="44"/>
              </w:rPr>
              <w:t>BÍLÁ BYSTŘICE – OPRAVA NÁBŘEŽNÍCH ZDÍ</w:t>
            </w:r>
          </w:p>
          <w:p w:rsidR="00A84BFD" w:rsidRPr="004B44AC" w:rsidRDefault="00A84BFD" w:rsidP="00FF29DB">
            <w:pPr>
              <w:pStyle w:val="Nzev"/>
            </w:pPr>
          </w:p>
          <w:p w:rsidR="00A84BFD" w:rsidRPr="004B44AC" w:rsidRDefault="00A84BFD" w:rsidP="00FF29DB"/>
          <w:p w:rsidR="00A84BFD" w:rsidRPr="004B44AC" w:rsidRDefault="00A84BFD" w:rsidP="00FF29DB"/>
          <w:p w:rsidR="00A84BFD" w:rsidRPr="004B44AC" w:rsidRDefault="00A84BFD" w:rsidP="00FF29DB"/>
          <w:p w:rsidR="00A84BFD" w:rsidRPr="004B44AC" w:rsidRDefault="00A84BFD" w:rsidP="00FF29DB"/>
          <w:p w:rsidR="00A84BFD" w:rsidRPr="004B44AC" w:rsidRDefault="00A84BFD" w:rsidP="00FF29DB"/>
          <w:p w:rsidR="00A84BFD" w:rsidRPr="004B44AC" w:rsidRDefault="00A84BFD" w:rsidP="00FF29DB"/>
          <w:p w:rsidR="002629B2" w:rsidRPr="004B44AC" w:rsidRDefault="002629B2" w:rsidP="00FF29DB"/>
          <w:p w:rsidR="002629B2" w:rsidRPr="004B44AC" w:rsidRDefault="002629B2" w:rsidP="00FF29DB"/>
          <w:p w:rsidR="00A84BFD" w:rsidRPr="004B44AC" w:rsidRDefault="00A84BFD" w:rsidP="00FF29DB"/>
          <w:p w:rsidR="00DB5BF4" w:rsidRPr="004B44AC" w:rsidRDefault="00DB5BF4" w:rsidP="00FF29DB"/>
        </w:tc>
      </w:tr>
      <w:tr w:rsidR="00FB0BC2" w:rsidRPr="00FB0BC2" w:rsidTr="00FF29DB">
        <w:trPr>
          <w:trHeight w:val="360"/>
          <w:jc w:val="center"/>
        </w:trPr>
        <w:tc>
          <w:tcPr>
            <w:tcW w:w="5000" w:type="pct"/>
            <w:vAlign w:val="center"/>
          </w:tcPr>
          <w:p w:rsidR="00A84BFD" w:rsidRPr="00FB0BC2" w:rsidRDefault="00291591" w:rsidP="00376EB2">
            <w:pPr>
              <w:pStyle w:val="Nzev"/>
              <w:rPr>
                <w:bCs/>
              </w:rPr>
            </w:pPr>
            <w:r w:rsidRPr="00EC57B9">
              <w:rPr>
                <w:bCs/>
              </w:rPr>
              <w:t>05</w:t>
            </w:r>
            <w:r w:rsidR="00DB5BF4" w:rsidRPr="00EC57B9">
              <w:rPr>
                <w:bCs/>
              </w:rPr>
              <w:t>/201</w:t>
            </w:r>
            <w:r w:rsidRPr="00EC57B9">
              <w:rPr>
                <w:bCs/>
              </w:rPr>
              <w:t>7</w:t>
            </w:r>
          </w:p>
          <w:p w:rsidR="000D3AFC" w:rsidRPr="00FB0BC2" w:rsidRDefault="000D3AFC" w:rsidP="00376EB2">
            <w:pPr>
              <w:pStyle w:val="Nzev"/>
              <w:rPr>
                <w:bCs/>
              </w:rPr>
            </w:pPr>
          </w:p>
        </w:tc>
      </w:tr>
    </w:tbl>
    <w:p w:rsidR="00177283" w:rsidRPr="00FB0BC2" w:rsidRDefault="008750F4" w:rsidP="00FF29DB">
      <w:pPr>
        <w:jc w:val="left"/>
        <w:rPr>
          <w:rFonts w:asciiTheme="minorHAnsi" w:hAnsiTheme="minorHAnsi"/>
          <w:b/>
          <w:sz w:val="28"/>
          <w:szCs w:val="28"/>
          <w:u w:val="single"/>
        </w:rPr>
      </w:pPr>
      <w:r w:rsidRPr="00FB0BC2">
        <w:rPr>
          <w:rFonts w:asciiTheme="minorHAnsi" w:hAnsiTheme="minorHAnsi"/>
          <w:b/>
          <w:sz w:val="28"/>
          <w:szCs w:val="28"/>
        </w:rPr>
        <w:lastRenderedPageBreak/>
        <w:t>OBSAH</w:t>
      </w:r>
    </w:p>
    <w:p w:rsidR="00657379" w:rsidRDefault="008750F4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r w:rsidRPr="00FB0BC2">
        <w:rPr>
          <w:b/>
          <w:bCs w:val="0"/>
        </w:rPr>
        <w:fldChar w:fldCharType="begin"/>
      </w:r>
      <w:r w:rsidRPr="00FB0BC2">
        <w:rPr>
          <w:b/>
          <w:bCs w:val="0"/>
        </w:rPr>
        <w:instrText xml:space="preserve"> TOC \o "1-2" \h \z \u </w:instrText>
      </w:r>
      <w:r w:rsidRPr="00FB0BC2">
        <w:rPr>
          <w:b/>
          <w:bCs w:val="0"/>
        </w:rPr>
        <w:fldChar w:fldCharType="separate"/>
      </w:r>
      <w:hyperlink w:anchor="_Toc481583677" w:history="1">
        <w:r w:rsidR="00657379" w:rsidRPr="002917EA">
          <w:rPr>
            <w:rStyle w:val="Hypertextovodkaz"/>
            <w:noProof/>
          </w:rPr>
          <w:t>1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IDENTIFIKAČNÍ ÚDAJE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_Toc481583677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3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78" w:history="1">
        <w:r w:rsidR="00657379" w:rsidRPr="002917EA">
          <w:rPr>
            <w:rStyle w:val="Hypertextovodkaz"/>
            <w:noProof/>
          </w:rPr>
          <w:t>2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DEFINICE HAVÁRIE JAKOSTI VOD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_Toc481583678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3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79" w:history="1">
        <w:r w:rsidR="00657379" w:rsidRPr="002917EA">
          <w:rPr>
            <w:rStyle w:val="Hypertextovodkaz"/>
            <w:noProof/>
          </w:rPr>
          <w:t>3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HLAVNÍ KATEGORIE LÁTEK, ZPŮSOBUJÍCÍCH HAVARIJNÍ ZNEČIŠTĚNÍ VOD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_Toc481583679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4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80" w:history="1">
        <w:r w:rsidR="00657379" w:rsidRPr="002917EA">
          <w:rPr>
            <w:rStyle w:val="Hypertextovodkaz"/>
            <w:noProof/>
          </w:rPr>
          <w:t>4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ZÁKLADNÍ PRÁVNÍ PŘEDPISY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_Toc481583680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4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81" w:history="1">
        <w:r w:rsidR="00657379" w:rsidRPr="002917EA">
          <w:rPr>
            <w:rStyle w:val="Hypertextovodkaz"/>
            <w:noProof/>
          </w:rPr>
          <w:t>5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ZÁKLADNÍ POPIS STAVBY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_Toc481583681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4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82" w:history="1">
        <w:r w:rsidR="00657379" w:rsidRPr="002917EA">
          <w:rPr>
            <w:rStyle w:val="Hypertextovodkaz"/>
            <w:noProof/>
          </w:rPr>
          <w:t>6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HLÁŠENÍ A ČINNOST PŘI HAVÁRII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_Toc481583682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5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2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1583683" w:history="1">
        <w:r w:rsidR="00657379" w:rsidRPr="002917EA">
          <w:rPr>
            <w:rStyle w:val="Hypertextovodkaz"/>
            <w:noProof/>
          </w:rPr>
          <w:t>6.1</w:t>
        </w:r>
        <w:r w:rsidR="0065737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Hlášení má obsahovat tyto údaje (pokud jsou známy):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_Toc481583683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6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84" w:history="1">
        <w:r w:rsidR="00657379" w:rsidRPr="002917EA">
          <w:rPr>
            <w:rStyle w:val="Hypertextovodkaz"/>
            <w:noProof/>
          </w:rPr>
          <w:t>7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VÝČET A POPIS STAVEBNÍCH, TECHNOLOGICKÝCH A KONSTRUKČNÍCH OPATŘENÍ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_Toc481583684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7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85" w:history="1">
        <w:r w:rsidR="00657379" w:rsidRPr="002917EA">
          <w:rPr>
            <w:rStyle w:val="Hypertextovodkaz"/>
            <w:noProof/>
          </w:rPr>
          <w:t>8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VÝČET A POPIS ORGANIZAČNÍCH PREVENTIVNÍCH OPATŘENÍ A TECHNICKÝCH PROSTŘEDKŮ (druh, množství a účel)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_Toc481583685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7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2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1583686" w:history="1">
        <w:r w:rsidR="00657379" w:rsidRPr="002917EA">
          <w:rPr>
            <w:rStyle w:val="Hypertextovodkaz"/>
            <w:noProof/>
          </w:rPr>
          <w:t>8.1</w:t>
        </w:r>
        <w:r w:rsidR="0065737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Vybavení prostředky pro šetření a sanaci škodlivých následků havárií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_Toc481583686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7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87" w:history="1">
        <w:r w:rsidR="00657379" w:rsidRPr="002917EA">
          <w:rPr>
            <w:rStyle w:val="Hypertextovodkaz"/>
            <w:noProof/>
          </w:rPr>
          <w:t>9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SYSTÉM SPOJENÍ při mimořádných událostech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_Toc481583687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8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88" w:history="1">
        <w:r w:rsidR="00657379" w:rsidRPr="002917EA">
          <w:rPr>
            <w:rStyle w:val="Hypertextovodkaz"/>
            <w:noProof/>
          </w:rPr>
          <w:t>10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Příslušné orgány a organizace (spojení a adresy)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_Toc481583688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9</w:t>
        </w:r>
        <w:r w:rsidR="00657379">
          <w:rPr>
            <w:noProof/>
            <w:webHidden/>
          </w:rPr>
          <w:fldChar w:fldCharType="end"/>
        </w:r>
      </w:hyperlink>
    </w:p>
    <w:p w:rsidR="00657379" w:rsidRDefault="00454C15">
      <w:pPr>
        <w:pStyle w:val="Obsah1"/>
        <w:tabs>
          <w:tab w:val="left" w:pos="480"/>
          <w:tab w:val="right" w:leader="dot" w:pos="9345"/>
        </w:tabs>
        <w:rPr>
          <w:rFonts w:eastAsiaTheme="minorEastAsia" w:cstheme="minorBidi"/>
          <w:bCs w:val="0"/>
          <w:caps w:val="0"/>
          <w:noProof/>
          <w:sz w:val="22"/>
          <w:szCs w:val="22"/>
        </w:rPr>
      </w:pPr>
      <w:hyperlink w:anchor="_Toc481583689" w:history="1">
        <w:r w:rsidR="00657379" w:rsidRPr="002917EA">
          <w:rPr>
            <w:rStyle w:val="Hypertextovodkaz"/>
            <w:noProof/>
          </w:rPr>
          <w:t>11</w:t>
        </w:r>
        <w:r w:rsidR="00657379">
          <w:rPr>
            <w:rFonts w:eastAsiaTheme="minorEastAsia" w:cstheme="minorBidi"/>
            <w:bCs w:val="0"/>
            <w:caps w:val="0"/>
            <w:noProof/>
            <w:sz w:val="22"/>
            <w:szCs w:val="22"/>
          </w:rPr>
          <w:tab/>
        </w:r>
        <w:r w:rsidR="00657379" w:rsidRPr="002917EA">
          <w:rPr>
            <w:rStyle w:val="Hypertextovodkaz"/>
            <w:noProof/>
          </w:rPr>
          <w:t>Grafické přílohy:</w:t>
        </w:r>
        <w:r w:rsidR="00657379">
          <w:rPr>
            <w:noProof/>
            <w:webHidden/>
          </w:rPr>
          <w:tab/>
        </w:r>
        <w:r w:rsidR="00657379">
          <w:rPr>
            <w:noProof/>
            <w:webHidden/>
          </w:rPr>
          <w:fldChar w:fldCharType="begin"/>
        </w:r>
        <w:r w:rsidR="00657379">
          <w:rPr>
            <w:noProof/>
            <w:webHidden/>
          </w:rPr>
          <w:instrText xml:space="preserve"> PAGEREF _Toc481583689 \h </w:instrText>
        </w:r>
        <w:r w:rsidR="00657379">
          <w:rPr>
            <w:noProof/>
            <w:webHidden/>
          </w:rPr>
        </w:r>
        <w:r w:rsidR="00657379">
          <w:rPr>
            <w:noProof/>
            <w:webHidden/>
          </w:rPr>
          <w:fldChar w:fldCharType="separate"/>
        </w:r>
        <w:r w:rsidR="00657379">
          <w:rPr>
            <w:noProof/>
            <w:webHidden/>
          </w:rPr>
          <w:t>11</w:t>
        </w:r>
        <w:r w:rsidR="00657379">
          <w:rPr>
            <w:noProof/>
            <w:webHidden/>
          </w:rPr>
          <w:fldChar w:fldCharType="end"/>
        </w:r>
      </w:hyperlink>
    </w:p>
    <w:p w:rsidR="007479A8" w:rsidRPr="00FB0BC2" w:rsidRDefault="008750F4" w:rsidP="00EC57B9">
      <w:pPr>
        <w:spacing w:before="360"/>
        <w:rPr>
          <w:b/>
          <w:caps/>
          <w:color w:val="FF0000"/>
        </w:rPr>
      </w:pPr>
      <w:r w:rsidRPr="00FB0BC2">
        <w:rPr>
          <w:rFonts w:asciiTheme="minorHAnsi" w:hAnsiTheme="minorHAnsi"/>
          <w:b/>
          <w:bCs/>
        </w:rPr>
        <w:fldChar w:fldCharType="end"/>
      </w:r>
    </w:p>
    <w:p w:rsidR="00256544" w:rsidRPr="00291591" w:rsidRDefault="00816A69" w:rsidP="00335291">
      <w:pPr>
        <w:pStyle w:val="Nadpis1"/>
      </w:pPr>
      <w:r w:rsidRPr="00FB0BC2">
        <w:rPr>
          <w:color w:val="FF0000"/>
        </w:rPr>
        <w:br w:type="page"/>
      </w:r>
      <w:bookmarkStart w:id="0" w:name="_Toc481583677"/>
      <w:r w:rsidR="008750F4" w:rsidRPr="00291591">
        <w:rPr>
          <w:caps w:val="0"/>
        </w:rPr>
        <w:lastRenderedPageBreak/>
        <w:t>IDENTIFIKAČNÍ ÚDAJE</w:t>
      </w:r>
      <w:bookmarkEnd w:id="0"/>
    </w:p>
    <w:p w:rsidR="00256544" w:rsidRPr="00291591" w:rsidRDefault="00256544" w:rsidP="00256544">
      <w:r w:rsidRPr="00291591">
        <w:t xml:space="preserve">Vymezení uceleného provozního území </w:t>
      </w:r>
    </w:p>
    <w:p w:rsidR="008A50EF" w:rsidRPr="00291591" w:rsidRDefault="008A50EF" w:rsidP="00256544"/>
    <w:p w:rsidR="00350005" w:rsidRPr="00291591" w:rsidRDefault="002E423E" w:rsidP="00350005">
      <w:pPr>
        <w:spacing w:before="240"/>
      </w:pPr>
      <w:r w:rsidRPr="00291591">
        <w:t>Obec</w:t>
      </w:r>
      <w:r w:rsidR="00256544" w:rsidRPr="00291591">
        <w:t>:</w:t>
      </w:r>
      <w:r w:rsidR="00256544" w:rsidRPr="00291591">
        <w:tab/>
      </w:r>
      <w:r w:rsidR="00FB0BC2" w:rsidRPr="00291591">
        <w:t>Pernink</w:t>
      </w:r>
    </w:p>
    <w:p w:rsidR="00350005" w:rsidRPr="00291591" w:rsidRDefault="00256544" w:rsidP="00595CB1">
      <w:pPr>
        <w:spacing w:before="240"/>
      </w:pPr>
      <w:r w:rsidRPr="00291591">
        <w:t>Katastrální území:</w:t>
      </w:r>
      <w:r w:rsidR="00620895" w:rsidRPr="00291591">
        <w:t xml:space="preserve"> </w:t>
      </w:r>
      <w:r w:rsidR="00FB0BC2" w:rsidRPr="00291591">
        <w:t>Pernink</w:t>
      </w:r>
    </w:p>
    <w:p w:rsidR="00256544" w:rsidRPr="00291591" w:rsidRDefault="00256544" w:rsidP="004F2627">
      <w:pPr>
        <w:tabs>
          <w:tab w:val="left" w:pos="720"/>
          <w:tab w:val="left" w:pos="5241"/>
        </w:tabs>
      </w:pPr>
      <w:r w:rsidRPr="00291591">
        <w:t>Okres:</w:t>
      </w:r>
      <w:r w:rsidRPr="00291591">
        <w:tab/>
      </w:r>
      <w:r w:rsidR="00C70C9C" w:rsidRPr="00291591">
        <w:t>Karlovy Vary</w:t>
      </w:r>
    </w:p>
    <w:p w:rsidR="00350005" w:rsidRPr="00291591" w:rsidRDefault="00256544" w:rsidP="00256544">
      <w:r w:rsidRPr="00291591">
        <w:t>Investor:</w:t>
      </w:r>
      <w:r w:rsidR="00350005" w:rsidRPr="00291591">
        <w:t xml:space="preserve"> </w:t>
      </w:r>
      <w:r w:rsidR="00E03375" w:rsidRPr="00291591">
        <w:t>Povodí Ohře</w:t>
      </w:r>
      <w:r w:rsidR="0027389D" w:rsidRPr="00291591">
        <w:t>, s.p.</w:t>
      </w:r>
    </w:p>
    <w:p w:rsidR="00256544" w:rsidRPr="00291591" w:rsidRDefault="00736D9C" w:rsidP="00256544">
      <w:r w:rsidRPr="00291591">
        <w:t>Zhotovitel</w:t>
      </w:r>
      <w:r w:rsidR="00256544" w:rsidRPr="00291591">
        <w:t>:</w:t>
      </w:r>
      <w:r w:rsidR="00620895" w:rsidRPr="00291591">
        <w:t>……………………………………….</w:t>
      </w:r>
    </w:p>
    <w:p w:rsidR="00256544" w:rsidRPr="00291591" w:rsidRDefault="00736D9C" w:rsidP="00256544">
      <w:r w:rsidRPr="00291591">
        <w:t>(</w:t>
      </w:r>
      <w:r w:rsidR="00256544" w:rsidRPr="00291591">
        <w:t>údaje o uživateli závadných látek - jméno nebo název, adresa, IČO apod.)</w:t>
      </w:r>
    </w:p>
    <w:p w:rsidR="00620895" w:rsidRPr="00291591" w:rsidRDefault="00256544" w:rsidP="00256544">
      <w:r w:rsidRPr="00291591">
        <w:rPr>
          <w:u w:val="single"/>
        </w:rPr>
        <w:t>Vypracoval:</w:t>
      </w:r>
      <w:r w:rsidR="00947F06" w:rsidRPr="00291591">
        <w:rPr>
          <w:u w:val="single"/>
        </w:rPr>
        <w:t xml:space="preserve"> </w:t>
      </w:r>
      <w:r w:rsidR="00947F06" w:rsidRPr="00291591">
        <w:t>Ing.</w:t>
      </w:r>
      <w:r w:rsidR="002B0B48" w:rsidRPr="00291591">
        <w:t xml:space="preserve"> </w:t>
      </w:r>
      <w:r w:rsidR="002E423E" w:rsidRPr="00291591">
        <w:t>Adam Vokurka, Ph.D.</w:t>
      </w:r>
      <w:r w:rsidR="00620895" w:rsidRPr="00291591">
        <w:t xml:space="preserve"> (AV ProENVI, s.r.o.</w:t>
      </w:r>
      <w:r w:rsidR="00947F06" w:rsidRPr="00291591">
        <w:t xml:space="preserve"> – Kolonka 118/8</w:t>
      </w:r>
      <w:r w:rsidR="00620895" w:rsidRPr="00291591">
        <w:t>,</w:t>
      </w:r>
      <w:r w:rsidR="00947F06" w:rsidRPr="00291591">
        <w:t xml:space="preserve"> Praha 6 – Lysolaje, 16000)</w:t>
      </w:r>
      <w:r w:rsidR="00620895" w:rsidRPr="00291591">
        <w:t xml:space="preserve"> </w:t>
      </w:r>
    </w:p>
    <w:p w:rsidR="00620895" w:rsidRPr="00291591" w:rsidRDefault="00620895" w:rsidP="00256544">
      <w:r w:rsidRPr="00291591">
        <w:t>tel: 737 288 688</w:t>
      </w:r>
    </w:p>
    <w:p w:rsidR="00256544" w:rsidRPr="00291591" w:rsidRDefault="009613B6" w:rsidP="00256544">
      <w:r w:rsidRPr="00291591">
        <w:rPr>
          <w:u w:val="single"/>
        </w:rPr>
        <w:t>Datum</w:t>
      </w:r>
      <w:r w:rsidR="00256544" w:rsidRPr="00291591">
        <w:rPr>
          <w:u w:val="single"/>
        </w:rPr>
        <w:t>:</w:t>
      </w:r>
      <w:r w:rsidRPr="00291591">
        <w:rPr>
          <w:u w:val="single"/>
        </w:rPr>
        <w:t xml:space="preserve"> </w:t>
      </w:r>
      <w:r w:rsidR="00291591" w:rsidRPr="00291591">
        <w:t>05/2017</w:t>
      </w:r>
    </w:p>
    <w:p w:rsidR="00256544" w:rsidRPr="00291591" w:rsidRDefault="00256544" w:rsidP="00256544">
      <w:r w:rsidRPr="00291591">
        <w:t xml:space="preserve">(Jméno, příjmení, adresa místa trvalého pobytu, dosažené odborné vzdělání a telefonické spojení na autora HP - § 5, odst. 2 </w:t>
      </w:r>
      <w:proofErr w:type="spellStart"/>
      <w:r w:rsidRPr="00291591">
        <w:t>Vyhl</w:t>
      </w:r>
      <w:proofErr w:type="spellEnd"/>
      <w:r w:rsidRPr="00291591">
        <w:t>. MŽP ČR č. 450/2005 Sb.)</w:t>
      </w:r>
      <w:r w:rsidRPr="00291591">
        <w:tab/>
      </w:r>
    </w:p>
    <w:p w:rsidR="00620895" w:rsidRPr="00291591" w:rsidRDefault="00620895" w:rsidP="00256544">
      <w:pPr>
        <w:rPr>
          <w:color w:val="FF0000"/>
          <w:u w:val="single"/>
        </w:rPr>
      </w:pPr>
    </w:p>
    <w:p w:rsidR="00256544" w:rsidRPr="00291591" w:rsidRDefault="00256544" w:rsidP="00335291">
      <w:pPr>
        <w:pStyle w:val="Nadpis1"/>
      </w:pPr>
      <w:bookmarkStart w:id="1" w:name="_Toc481583678"/>
      <w:r w:rsidRPr="00291591">
        <w:t>DE</w:t>
      </w:r>
      <w:r w:rsidR="006327F0" w:rsidRPr="00291591">
        <w:t>F</w:t>
      </w:r>
      <w:r w:rsidRPr="00291591">
        <w:t>I</w:t>
      </w:r>
      <w:r w:rsidR="006327F0" w:rsidRPr="00291591">
        <w:t>N</w:t>
      </w:r>
      <w:r w:rsidRPr="00291591">
        <w:t>ICE HAVÁRIE JAKOSTI VOD</w:t>
      </w:r>
      <w:bookmarkEnd w:id="1"/>
    </w:p>
    <w:p w:rsidR="00256544" w:rsidRPr="00291591" w:rsidRDefault="00256544" w:rsidP="00256544">
      <w:pPr>
        <w:widowControl w:val="0"/>
        <w:spacing w:line="240" w:lineRule="atLeast"/>
        <w:rPr>
          <w:b/>
          <w:u w:val="single"/>
        </w:rPr>
      </w:pPr>
      <w:r w:rsidRPr="00291591">
        <w:t>( § 40 zákona č. 254/2001 Sb. o vodách)</w:t>
      </w:r>
    </w:p>
    <w:p w:rsidR="00256544" w:rsidRPr="00291591" w:rsidRDefault="00256544" w:rsidP="00256544">
      <w:pPr>
        <w:widowControl w:val="0"/>
        <w:spacing w:line="240" w:lineRule="atLeast"/>
        <w:rPr>
          <w:i/>
        </w:rPr>
      </w:pPr>
      <w:r w:rsidRPr="00291591">
        <w:t xml:space="preserve"> (1) </w:t>
      </w:r>
      <w:r w:rsidRPr="00291591">
        <w:rPr>
          <w:i/>
        </w:rPr>
        <w:t xml:space="preserve">Havárií je mimořádné závažné zhoršení nebo mimořádné závažné ohrožení jakosti povrchových nebo podzemních vod. </w:t>
      </w:r>
    </w:p>
    <w:p w:rsidR="00256544" w:rsidRPr="00291591" w:rsidRDefault="00256544" w:rsidP="00256544">
      <w:pPr>
        <w:pStyle w:val="Zkladntext211"/>
        <w:ind w:firstLine="0"/>
        <w:rPr>
          <w:rFonts w:ascii="Calibri" w:hAnsi="Calibri"/>
        </w:rPr>
      </w:pPr>
      <w:r w:rsidRPr="00291591">
        <w:rPr>
          <w:rFonts w:ascii="Calibri" w:hAnsi="Calibri"/>
          <w:i w:val="0"/>
        </w:rPr>
        <w:t xml:space="preserve">(2) </w:t>
      </w:r>
      <w:r w:rsidRPr="00291591">
        <w:rPr>
          <w:rFonts w:ascii="Calibri" w:hAnsi="Calibri"/>
        </w:rPr>
        <w:t>Za havárii se vždy považují případy závažného zhoršení nebo mimořádného ohrožení jakosti povrchových nebo podzemních vod ropnými látkami, zvlášť nebezpečnými látkami, popř. radioaktivními zářiči a radioaktivními odpady, nebo dojde-li ke zhoršení nebo ohrožení jakosti povrchových nebo podzemních vod v chráněných oblastech přirozené akumulace vod nebo v ochranných pásmech vodních zdrojů.</w:t>
      </w:r>
    </w:p>
    <w:p w:rsidR="00256544" w:rsidRPr="00291591" w:rsidRDefault="00256544" w:rsidP="00256544">
      <w:pPr>
        <w:pStyle w:val="Zkladntext211"/>
        <w:ind w:firstLine="0"/>
        <w:rPr>
          <w:rFonts w:ascii="Calibri" w:hAnsi="Calibri"/>
        </w:rPr>
      </w:pPr>
      <w:r w:rsidRPr="00291591">
        <w:rPr>
          <w:rFonts w:ascii="Calibri" w:hAnsi="Calibri"/>
          <w:i w:val="0"/>
        </w:rPr>
        <w:t xml:space="preserve">(3) </w:t>
      </w:r>
      <w:r w:rsidRPr="00291591">
        <w:rPr>
          <w:rFonts w:ascii="Calibri" w:hAnsi="Calibri"/>
        </w:rPr>
        <w:t xml:space="preserve">Dále se za havárii považují případy technických poruch a závad zařízení k zachycování, skladování, dopravě a odkládání látek uvedených v odstavci (2), pokud takovému vniknutí předcházejí. </w:t>
      </w:r>
    </w:p>
    <w:p w:rsidR="00256544" w:rsidRPr="00291591" w:rsidRDefault="00256544" w:rsidP="00256544">
      <w:pPr>
        <w:widowControl w:val="0"/>
        <w:spacing w:line="240" w:lineRule="atLeast"/>
      </w:pPr>
      <w:r w:rsidRPr="00291591">
        <w:t>Havarijní znečištění je zpravidla náhlé, nepředvídané a projevuje se zejména závadným zabarvením, zápachem, vytvořením usazenin, olejovým povlakem hladiny nebo pěnou, popřípadě úhynem ryb a jiných organizmů.</w:t>
      </w:r>
    </w:p>
    <w:p w:rsidR="00256544" w:rsidRPr="00291591" w:rsidRDefault="00256544" w:rsidP="00256544">
      <w:pPr>
        <w:widowControl w:val="0"/>
        <w:spacing w:line="240" w:lineRule="atLeast"/>
      </w:pPr>
      <w:r w:rsidRPr="00291591">
        <w:t xml:space="preserve">Za mimořádné závažné ohrožení jakosti vod se považuje ohrožení vzniklé neovladatelným vniknutím závadných látek, popřípadě odpadních vod v jakosti nebo množství, které může způsobit havárii, do prostředí souvisejícího s povrchovou nebo podzemní vodou. </w:t>
      </w:r>
    </w:p>
    <w:p w:rsidR="00256544" w:rsidRPr="0053129C" w:rsidRDefault="00256544" w:rsidP="00256544">
      <w:pPr>
        <w:widowControl w:val="0"/>
        <w:spacing w:line="240" w:lineRule="atLeast"/>
      </w:pPr>
      <w:r w:rsidRPr="00291591">
        <w:t>O havárii nejde v těch případech, kdy vzhledem k rozsahu a místu úniku je vyloučeno nebezpečí vniknutí závadných látek do povrchových nebo podzemních vod.</w:t>
      </w:r>
    </w:p>
    <w:p w:rsidR="009613B6" w:rsidRPr="00291591" w:rsidRDefault="000F4ACC" w:rsidP="009613B6">
      <w:pPr>
        <w:pStyle w:val="Nadpis1"/>
      </w:pPr>
      <w:bookmarkStart w:id="2" w:name="_Toc481583679"/>
      <w:r w:rsidRPr="00291591">
        <w:lastRenderedPageBreak/>
        <w:t>HLAVNÍ KATEGORIE LÁTEK</w:t>
      </w:r>
      <w:r w:rsidR="006327F0" w:rsidRPr="00291591">
        <w:t>,</w:t>
      </w:r>
      <w:r w:rsidRPr="00291591">
        <w:t xml:space="preserve"> ZPŮSOBUJÍCÍCH HAVARIJNÍ ZNEČIŠTĚNÍ VOD</w:t>
      </w:r>
      <w:bookmarkEnd w:id="2"/>
    </w:p>
    <w:p w:rsidR="00256544" w:rsidRPr="00291591" w:rsidRDefault="00256544" w:rsidP="00256544">
      <w:pPr>
        <w:widowControl w:val="0"/>
      </w:pPr>
      <w:r w:rsidRPr="00291591">
        <w:t>Závadné látky jsou látky, které nejsou odpadními ani důlními vodami a které mohou ohrozit jakost povrchových nebo podzemních vod. Jedná se např. o následující látky: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>ropné látky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 xml:space="preserve">jedy a látky škodlivé zdraví 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>žíraviny, radioaktivní zářiče a odpady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>silážní šťávy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 xml:space="preserve">průmyslová a statková hnojiva 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 xml:space="preserve">přípravky na ochranu rostlin a k hubení škůdců a plevelů 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>pevné a tekuté odpady průmyslu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>kaly a odpady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4"/>
        </w:numPr>
      </w:pPr>
      <w:r w:rsidRPr="00291591">
        <w:t>nebezpečné látky dle přílohy č. 1 k zákonu č. 254/2001 Sb. o vodách</w:t>
      </w:r>
    </w:p>
    <w:p w:rsidR="00256544" w:rsidRPr="00291591" w:rsidRDefault="00256544" w:rsidP="00256544">
      <w:pPr>
        <w:widowControl w:val="0"/>
        <w:rPr>
          <w:color w:val="FF0000"/>
        </w:rPr>
      </w:pPr>
    </w:p>
    <w:p w:rsidR="00256544" w:rsidRPr="00291591" w:rsidRDefault="00256544" w:rsidP="00335291">
      <w:pPr>
        <w:pStyle w:val="Nadpis1"/>
      </w:pPr>
      <w:bookmarkStart w:id="3" w:name="_Toc481583680"/>
      <w:r w:rsidRPr="00291591">
        <w:t>ZÁKL</w:t>
      </w:r>
      <w:r w:rsidR="000F4ACC" w:rsidRPr="00291591">
        <w:t>A</w:t>
      </w:r>
      <w:r w:rsidRPr="00291591">
        <w:t>DNÍ PRÁVNÍ PŘEDPISY</w:t>
      </w:r>
      <w:bookmarkEnd w:id="3"/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6"/>
        </w:numPr>
        <w:tabs>
          <w:tab w:val="left" w:pos="454"/>
        </w:tabs>
        <w:spacing w:line="240" w:lineRule="atLeast"/>
        <w:ind w:left="709"/>
        <w:jc w:val="left"/>
      </w:pPr>
      <w:r w:rsidRPr="00291591">
        <w:t>Zákon č. 254/2001 Sb., o vodách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6"/>
        </w:numPr>
        <w:tabs>
          <w:tab w:val="left" w:pos="454"/>
        </w:tabs>
        <w:spacing w:line="240" w:lineRule="atLeast"/>
        <w:ind w:left="709"/>
        <w:jc w:val="left"/>
      </w:pPr>
      <w:r w:rsidRPr="00291591">
        <w:t>Vyhláška č. 450/2005 Sb., o náležitostech nakládání se závadnými látkami a náležitostech havarijního plánu, způsobu a rozsahu hlášení havárií, jejich zneškodňování a odstraňování jejich škodlivých následků</w:t>
      </w:r>
    </w:p>
    <w:p w:rsidR="003C7356" w:rsidRPr="00AC0554" w:rsidRDefault="003C7356" w:rsidP="003C7356">
      <w:pPr>
        <w:pStyle w:val="Odstavecseseznamem"/>
        <w:widowControl w:val="0"/>
        <w:numPr>
          <w:ilvl w:val="0"/>
          <w:numId w:val="36"/>
        </w:numPr>
        <w:tabs>
          <w:tab w:val="left" w:pos="454"/>
        </w:tabs>
        <w:spacing w:before="0" w:after="120" w:line="240" w:lineRule="atLeast"/>
        <w:ind w:left="709"/>
      </w:pPr>
      <w:r w:rsidRPr="00AC0554">
        <w:t xml:space="preserve">Nařízení </w:t>
      </w:r>
      <w:r w:rsidRPr="00684ADD">
        <w:t>vlády č. 401/2015 Sb., o ukazatelích a hodnotách přípustného znečištění povrchových vod a odpadních vod, náležitostech povolení k vypouštění odpadních vod do vod povrchových a do kanalizací a o citlivých oblastech.</w:t>
      </w:r>
    </w:p>
    <w:p w:rsidR="00256544" w:rsidRPr="00291591" w:rsidRDefault="00256544" w:rsidP="006327F0">
      <w:pPr>
        <w:pStyle w:val="Odstavecseseznamem"/>
        <w:widowControl w:val="0"/>
        <w:numPr>
          <w:ilvl w:val="0"/>
          <w:numId w:val="36"/>
        </w:numPr>
        <w:tabs>
          <w:tab w:val="left" w:pos="454"/>
        </w:tabs>
        <w:spacing w:line="240" w:lineRule="atLeast"/>
        <w:ind w:left="709"/>
        <w:jc w:val="left"/>
      </w:pPr>
      <w:r w:rsidRPr="00291591">
        <w:t>ČSN 75 34 15 "Objekty pro manipulaci s ropnými látkami a jejich skladování"</w:t>
      </w:r>
    </w:p>
    <w:p w:rsidR="00256544" w:rsidRPr="00291591" w:rsidRDefault="00256544" w:rsidP="00335291">
      <w:pPr>
        <w:pStyle w:val="Nadpis1"/>
      </w:pPr>
      <w:bookmarkStart w:id="4" w:name="_Toc481583681"/>
      <w:r w:rsidRPr="00291591">
        <w:t>ZÁKL</w:t>
      </w:r>
      <w:r w:rsidR="000F4ACC" w:rsidRPr="00291591">
        <w:t>A</w:t>
      </w:r>
      <w:r w:rsidRPr="00291591">
        <w:t>DNÍ POPIS STAVBY</w:t>
      </w:r>
      <w:bookmarkEnd w:id="4"/>
    </w:p>
    <w:p w:rsidR="00310182" w:rsidRPr="003C7356" w:rsidRDefault="00310182" w:rsidP="00310182">
      <w:r w:rsidRPr="00291591">
        <w:t xml:space="preserve">Zájmový úsek Bílé Bystřice protéká intravilánem obce Pernink. Jedná se o úsek dlouhý cca </w:t>
      </w:r>
      <w:r w:rsidRPr="003C7356">
        <w:t xml:space="preserve">193 m, který se nachází mezi dvěma silničními mosty. </w:t>
      </w:r>
    </w:p>
    <w:p w:rsidR="00310182" w:rsidRPr="003C7356" w:rsidRDefault="00310182" w:rsidP="00310182">
      <w:r w:rsidRPr="003C7356">
        <w:t>Koryto vodního toku je vedeno katastrální územím Pernink. Pro koryto je vymezen samostatný pozemek ve správě investor</w:t>
      </w:r>
      <w:r w:rsidR="003C7356" w:rsidRPr="003C7356">
        <w:t>a</w:t>
      </w:r>
      <w:r w:rsidRPr="003C7356">
        <w:t xml:space="preserve"> stavby (Povodí Ohře, s.p.) Koryto vodního toku však zasahuje i do několika sousedících pozemků, které již ve správě investor nemá.</w:t>
      </w:r>
      <w:r w:rsidR="003C7356" w:rsidRPr="003C7356">
        <w:t xml:space="preserve"> Zásah do </w:t>
      </w:r>
      <w:r w:rsidR="003C7356">
        <w:t>o</w:t>
      </w:r>
      <w:r w:rsidR="003C7356" w:rsidRPr="003C7356">
        <w:t>kolních pozemků stavbou se řeší v rámci přípravy stavby</w:t>
      </w:r>
    </w:p>
    <w:p w:rsidR="00310182" w:rsidRPr="00291591" w:rsidRDefault="00310182" w:rsidP="00310182">
      <w:r w:rsidRPr="003C7356">
        <w:t>V celé délce úseku byly břehy i dno toku opevněny. Celý zájmový úsek lze rozdělit na 3 úseky.</w:t>
      </w:r>
      <w:r w:rsidRPr="00291591">
        <w:t xml:space="preserve"> Ve spodní části je dno opevněno kamennou dlažbou a břehy jsou tvořeny kamennou zdí z režného zdiva. Dno je vytvarováno do střelky. Ve střední části se ve dně nachází zához a opěrné zdi jsou tvořeny řádkovým kamenným zdivem. Místy je viditelná kamenná předpata. V horním úseku je dno opevněno opět záhozem, zdi jsou betonové, na líci zdi je osazen pohledový IZT prefabrikát a místy je viditelná kamenná předpata. Na vodním toku se dále nachází tři prahy ve dně, z nichž jeden má nulový spád a zbylé dva mají spád cca 20 cm.</w:t>
      </w:r>
    </w:p>
    <w:p w:rsidR="00310182" w:rsidRPr="00291591" w:rsidRDefault="00310182" w:rsidP="00310182">
      <w:r w:rsidRPr="00291591">
        <w:t xml:space="preserve">Na koruně opěrné zdi je v celé délce úseku železobetonová římsa. Koryto vodního toku je poničeno, dochází k podemílání opěrných zdí. Železobetonová římsa je poničená. V korytě se místy nachází velké kameny, fungující jako rozrážeče (budou ve dně zachovány). V korytě se místy nachází sediment a travní drn. Sediment má v některých místech takovou mocnost, že překrývá </w:t>
      </w:r>
      <w:proofErr w:type="spellStart"/>
      <w:r w:rsidRPr="00291591">
        <w:t>předpatu</w:t>
      </w:r>
      <w:proofErr w:type="spellEnd"/>
      <w:r w:rsidRPr="00291591">
        <w:t xml:space="preserve"> opěrných zdí.</w:t>
      </w:r>
    </w:p>
    <w:p w:rsidR="00310182" w:rsidRPr="00291591" w:rsidRDefault="00310182" w:rsidP="00310182">
      <w:r w:rsidRPr="00291591">
        <w:lastRenderedPageBreak/>
        <w:t xml:space="preserve">Přes koryto je veden produktovod a místy se v konstrukcích zdí nachází vyústění potrubí. Cca 20 m od pravého břehu koryta stojí památný strom (Jilm). </w:t>
      </w:r>
    </w:p>
    <w:p w:rsidR="00310182" w:rsidRPr="00291591" w:rsidRDefault="00310182" w:rsidP="00310182">
      <w:r w:rsidRPr="00291591">
        <w:t>V rámci plánované opravy dojde k očištění a  </w:t>
      </w:r>
      <w:proofErr w:type="spellStart"/>
      <w:r w:rsidRPr="00291591">
        <w:t>přespárování</w:t>
      </w:r>
      <w:proofErr w:type="spellEnd"/>
      <w:r w:rsidRPr="00291591">
        <w:t xml:space="preserve"> kamenných zdí. Betonová zeď bude očištěna tlakovou vodou, ošetřena hydrofobním nátěrem, místy budou provrtány odvodňovací otvory a v místě lokální degradace betonu bude zeď </w:t>
      </w:r>
      <w:proofErr w:type="spellStart"/>
      <w:r w:rsidRPr="00291591">
        <w:t>reprofilována</w:t>
      </w:r>
      <w:proofErr w:type="spellEnd"/>
      <w:r w:rsidRPr="00291591">
        <w:t xml:space="preserve"> </w:t>
      </w:r>
      <w:proofErr w:type="spellStart"/>
      <w:r w:rsidRPr="00291591">
        <w:t>hrubozrnou</w:t>
      </w:r>
      <w:proofErr w:type="spellEnd"/>
      <w:r w:rsidRPr="00291591">
        <w:t xml:space="preserve"> </w:t>
      </w:r>
      <w:proofErr w:type="spellStart"/>
      <w:r w:rsidRPr="00291591">
        <w:t>snanační</w:t>
      </w:r>
      <w:proofErr w:type="spellEnd"/>
      <w:r w:rsidRPr="00291591">
        <w:t xml:space="preserve"> stěrkou. Dlažba ve dně bude opravena doplněním chybějících kamenů a bude </w:t>
      </w:r>
      <w:proofErr w:type="spellStart"/>
      <w:r w:rsidRPr="00291591">
        <w:t>doklínována</w:t>
      </w:r>
      <w:proofErr w:type="spellEnd"/>
      <w:r w:rsidRPr="00291591">
        <w:t>. V úseku, kde je dno tvořeno záhozem se dozdí předpata z obkladového kamene. V celé délce řešeného úseku bude odstraněna železobetonová římsa a bude zhotovena nová. V ř. km 4,383-4,386 bude opravená celá opěrná zeď o rozměrech odpovídající stávající zdi. Dále bude odstraněn sediment a travní drn.</w:t>
      </w:r>
    </w:p>
    <w:p w:rsidR="00310182" w:rsidRPr="00033D58" w:rsidRDefault="00310182" w:rsidP="00310182">
      <w:r w:rsidRPr="00291591">
        <w:t>Veškeré zásahy na korytě a jeho opevnění budou prováděny ve stávajících dimenzích, bez zvětšeného záboru pozemku  - při respektování stávajících břehových hran.</w:t>
      </w:r>
      <w:r w:rsidRPr="00033D58">
        <w:t xml:space="preserve">  </w:t>
      </w:r>
    </w:p>
    <w:p w:rsidR="00861493" w:rsidRPr="003C7356" w:rsidRDefault="00861493" w:rsidP="00861493">
      <w:r w:rsidRPr="003C7356">
        <w:rPr>
          <w:b/>
          <w:u w:val="single"/>
        </w:rPr>
        <w:t>Pracovní využití strojů</w:t>
      </w:r>
      <w:r w:rsidRPr="003C7356">
        <w:t xml:space="preserve"> se předpokládá 8 hod. denně, pro snížení rizika havárie se doporučuje denní tankování u rypadla 40 l PHM. Největším rizikem je porucha hydrauliky rypadla, proto je třeba učinit opatření, aby byl dodržován povolený maximální objem, tj. 60 l hydraulického oleje.</w:t>
      </w:r>
    </w:p>
    <w:p w:rsidR="00861493" w:rsidRPr="003C7356" w:rsidRDefault="00861493" w:rsidP="00861493">
      <w:r w:rsidRPr="003C7356">
        <w:t>Pro stroje se doporučuje používat v přírodě odbouratelné oleje a PHM.</w:t>
      </w:r>
    </w:p>
    <w:p w:rsidR="00391ED1" w:rsidRPr="003C7356" w:rsidRDefault="00391ED1" w:rsidP="00F73723">
      <w:pPr>
        <w:pStyle w:val="Titulek"/>
        <w:jc w:val="left"/>
      </w:pPr>
      <w:bookmarkStart w:id="5" w:name="_Toc287214006"/>
      <w:r w:rsidRPr="003C7356">
        <w:t xml:space="preserve">Tabulka </w:t>
      </w:r>
      <w:r w:rsidR="007F13A2" w:rsidRPr="003C7356">
        <w:fldChar w:fldCharType="begin"/>
      </w:r>
      <w:r w:rsidR="009322A4" w:rsidRPr="003C7356">
        <w:instrText xml:space="preserve"> SEQ Tabulka \* ARABIC </w:instrText>
      </w:r>
      <w:r w:rsidR="007F13A2" w:rsidRPr="003C7356">
        <w:fldChar w:fldCharType="separate"/>
      </w:r>
      <w:r w:rsidR="008750F4" w:rsidRPr="003C7356">
        <w:rPr>
          <w:noProof/>
        </w:rPr>
        <w:t>1</w:t>
      </w:r>
      <w:r w:rsidR="007F13A2" w:rsidRPr="003C7356">
        <w:rPr>
          <w:noProof/>
        </w:rPr>
        <w:fldChar w:fldCharType="end"/>
      </w:r>
      <w:r w:rsidRPr="003C7356">
        <w:t xml:space="preserve">: Přehled objemů ropných látek v nádržích </w:t>
      </w:r>
      <w:r w:rsidR="002B0B48" w:rsidRPr="003C7356">
        <w:t xml:space="preserve">pravděpodobně </w:t>
      </w:r>
      <w:r w:rsidRPr="003C7356">
        <w:t>nasazené mechanizace</w:t>
      </w:r>
      <w:bookmarkEnd w:id="5"/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1843"/>
        <w:gridCol w:w="1276"/>
        <w:gridCol w:w="1276"/>
        <w:gridCol w:w="1134"/>
      </w:tblGrid>
      <w:tr w:rsidR="00FB0BC2" w:rsidRPr="003C7356" w:rsidTr="00F73723">
        <w:tc>
          <w:tcPr>
            <w:tcW w:w="2409" w:type="dxa"/>
            <w:vMerge w:val="restart"/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  <w:rPr>
                <w:b/>
              </w:rPr>
            </w:pPr>
            <w:r w:rsidRPr="003C7356">
              <w:rPr>
                <w:b/>
              </w:rPr>
              <w:t>Mechanizační prostředek</w:t>
            </w:r>
          </w:p>
        </w:tc>
        <w:tc>
          <w:tcPr>
            <w:tcW w:w="1843" w:type="dxa"/>
            <w:vMerge w:val="restart"/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  <w:rPr>
                <w:b/>
              </w:rPr>
            </w:pPr>
            <w:r w:rsidRPr="003C7356">
              <w:rPr>
                <w:b/>
              </w:rPr>
              <w:t>Spotřeba PHM.hod</w:t>
            </w:r>
            <w:r w:rsidRPr="003C7356">
              <w:rPr>
                <w:b/>
                <w:vertAlign w:val="superscript"/>
              </w:rPr>
              <w:t>_1</w:t>
            </w:r>
          </w:p>
        </w:tc>
        <w:tc>
          <w:tcPr>
            <w:tcW w:w="3686" w:type="dxa"/>
            <w:gridSpan w:val="3"/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  <w:rPr>
                <w:b/>
              </w:rPr>
            </w:pPr>
            <w:r w:rsidRPr="003C7356">
              <w:rPr>
                <w:b/>
              </w:rPr>
              <w:t>Zásoba v nádržích</w:t>
            </w:r>
          </w:p>
        </w:tc>
      </w:tr>
      <w:tr w:rsidR="00FB0BC2" w:rsidRPr="003C7356" w:rsidTr="00F73723">
        <w:tc>
          <w:tcPr>
            <w:tcW w:w="2409" w:type="dxa"/>
            <w:vMerge/>
            <w:tcBorders>
              <w:bottom w:val="single" w:sz="12" w:space="0" w:color="auto"/>
            </w:tcBorders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  <w:rPr>
                <w:b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  <w:rPr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  <w:rPr>
                <w:b/>
              </w:rPr>
            </w:pPr>
            <w:r w:rsidRPr="003C7356">
              <w:rPr>
                <w:b/>
              </w:rPr>
              <w:t>nafta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  <w:rPr>
                <w:b/>
              </w:rPr>
            </w:pPr>
            <w:r w:rsidRPr="003C7356">
              <w:rPr>
                <w:b/>
              </w:rPr>
              <w:t>maz. olej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  <w:rPr>
                <w:b/>
              </w:rPr>
            </w:pPr>
            <w:proofErr w:type="spellStart"/>
            <w:r w:rsidRPr="003C7356">
              <w:rPr>
                <w:b/>
              </w:rPr>
              <w:t>hydr</w:t>
            </w:r>
            <w:proofErr w:type="spellEnd"/>
            <w:r w:rsidRPr="003C7356">
              <w:rPr>
                <w:b/>
              </w:rPr>
              <w:t>. olej</w:t>
            </w:r>
          </w:p>
        </w:tc>
      </w:tr>
      <w:tr w:rsidR="00FB0BC2" w:rsidRPr="003C7356" w:rsidTr="00F73723"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391ED1" w:rsidRPr="003C7356" w:rsidRDefault="00793E9B" w:rsidP="00F73723">
            <w:pPr>
              <w:spacing w:before="40" w:after="40"/>
              <w:jc w:val="left"/>
            </w:pPr>
            <w:r w:rsidRPr="003C7356">
              <w:t>Rypadlo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391ED1" w:rsidRPr="003C7356" w:rsidRDefault="00391ED1" w:rsidP="00861493">
            <w:pPr>
              <w:spacing w:before="40" w:after="40"/>
              <w:jc w:val="center"/>
            </w:pPr>
            <w:r w:rsidRPr="003C7356">
              <w:t>10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391ED1" w:rsidRPr="003C7356" w:rsidRDefault="00793E9B" w:rsidP="00861493">
            <w:pPr>
              <w:spacing w:before="40" w:after="40"/>
              <w:jc w:val="center"/>
            </w:pPr>
            <w:r w:rsidRPr="003C7356">
              <w:t>95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391ED1" w:rsidRPr="003C7356" w:rsidRDefault="00793E9B" w:rsidP="00861493">
            <w:pPr>
              <w:spacing w:before="40" w:after="40"/>
              <w:jc w:val="center"/>
            </w:pPr>
            <w:r w:rsidRPr="003C7356">
              <w:t>-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391ED1" w:rsidRPr="003C7356" w:rsidRDefault="00793E9B" w:rsidP="00861493">
            <w:pPr>
              <w:spacing w:before="40" w:after="40"/>
              <w:jc w:val="center"/>
            </w:pPr>
            <w:r w:rsidRPr="003C7356">
              <w:t>60</w:t>
            </w:r>
          </w:p>
        </w:tc>
      </w:tr>
      <w:tr w:rsidR="00FB0BC2" w:rsidRPr="003C7356" w:rsidTr="00F73723">
        <w:tc>
          <w:tcPr>
            <w:tcW w:w="2409" w:type="dxa"/>
            <w:vAlign w:val="center"/>
          </w:tcPr>
          <w:p w:rsidR="00391ED1" w:rsidRPr="003C7356" w:rsidRDefault="00391ED1" w:rsidP="00F73723">
            <w:pPr>
              <w:spacing w:before="40" w:after="40"/>
              <w:jc w:val="left"/>
            </w:pPr>
            <w:r w:rsidRPr="003C7356">
              <w:t>Nákladní automobil</w:t>
            </w:r>
          </w:p>
        </w:tc>
        <w:tc>
          <w:tcPr>
            <w:tcW w:w="1843" w:type="dxa"/>
            <w:vAlign w:val="center"/>
          </w:tcPr>
          <w:p w:rsidR="00391ED1" w:rsidRPr="003C7356" w:rsidRDefault="00391ED1" w:rsidP="00861493">
            <w:pPr>
              <w:spacing w:before="40" w:after="40"/>
              <w:jc w:val="center"/>
            </w:pPr>
            <w:r w:rsidRPr="003C7356">
              <w:t>12</w:t>
            </w:r>
          </w:p>
        </w:tc>
        <w:tc>
          <w:tcPr>
            <w:tcW w:w="1276" w:type="dxa"/>
            <w:vAlign w:val="center"/>
          </w:tcPr>
          <w:p w:rsidR="00391ED1" w:rsidRPr="003C7356" w:rsidRDefault="00391ED1" w:rsidP="00861493">
            <w:pPr>
              <w:spacing w:before="40" w:after="40"/>
              <w:jc w:val="center"/>
            </w:pPr>
            <w:r w:rsidRPr="003C7356">
              <w:t>60</w:t>
            </w:r>
          </w:p>
        </w:tc>
        <w:tc>
          <w:tcPr>
            <w:tcW w:w="1276" w:type="dxa"/>
            <w:vAlign w:val="center"/>
          </w:tcPr>
          <w:p w:rsidR="00391ED1" w:rsidRPr="003C7356" w:rsidRDefault="00391ED1" w:rsidP="00861493">
            <w:pPr>
              <w:spacing w:before="40" w:after="40"/>
              <w:jc w:val="center"/>
            </w:pPr>
            <w:r w:rsidRPr="003C7356">
              <w:t>8</w:t>
            </w:r>
          </w:p>
        </w:tc>
        <w:tc>
          <w:tcPr>
            <w:tcW w:w="1134" w:type="dxa"/>
            <w:vAlign w:val="center"/>
          </w:tcPr>
          <w:p w:rsidR="00391ED1" w:rsidRPr="003C7356" w:rsidRDefault="00391ED1" w:rsidP="00861493">
            <w:pPr>
              <w:spacing w:before="40" w:after="40"/>
              <w:jc w:val="center"/>
            </w:pPr>
            <w:r w:rsidRPr="003C7356">
              <w:t>14</w:t>
            </w:r>
          </w:p>
        </w:tc>
      </w:tr>
    </w:tbl>
    <w:p w:rsidR="00391ED1" w:rsidRPr="003C7356" w:rsidRDefault="00391ED1" w:rsidP="00F73723">
      <w:pPr>
        <w:jc w:val="left"/>
        <w:rPr>
          <w:color w:val="FF0000"/>
        </w:rPr>
      </w:pPr>
    </w:p>
    <w:p w:rsidR="00256544" w:rsidRPr="00291591" w:rsidRDefault="00256544" w:rsidP="00335291">
      <w:pPr>
        <w:pStyle w:val="Nadpis1"/>
      </w:pPr>
      <w:bookmarkStart w:id="6" w:name="_Toc481583682"/>
      <w:r w:rsidRPr="00291591">
        <w:t>HLÁŠENÍ A ČINNOST PŘI HAVÁRII</w:t>
      </w:r>
      <w:bookmarkEnd w:id="6"/>
    </w:p>
    <w:p w:rsidR="00256544" w:rsidRPr="00291591" w:rsidRDefault="00256544" w:rsidP="00256544">
      <w:pPr>
        <w:widowControl w:val="0"/>
        <w:spacing w:line="240" w:lineRule="atLeast"/>
      </w:pPr>
      <w:r w:rsidRPr="00291591">
        <w:t xml:space="preserve">Při vzniku nebo zjištění </w:t>
      </w:r>
      <w:proofErr w:type="spellStart"/>
      <w:r w:rsidRPr="00291591">
        <w:t>čistotářské</w:t>
      </w:r>
      <w:proofErr w:type="spellEnd"/>
      <w:r w:rsidRPr="00291591">
        <w:t xml:space="preserve"> havárie je nutno provést okamžitě taková opatření, aby nedošlo k úniku závadné látky do povrchových nebo podzemních vod.</w:t>
      </w:r>
    </w:p>
    <w:p w:rsidR="00256544" w:rsidRPr="00291591" w:rsidRDefault="00256544" w:rsidP="00256544">
      <w:pPr>
        <w:widowControl w:val="0"/>
        <w:spacing w:line="240" w:lineRule="atLeast"/>
      </w:pPr>
      <w:r w:rsidRPr="00291591">
        <w:t>Povinnosti při havárii jsou předepsány v § 41 zákona č. 254/2001 Sb. o vodách.</w:t>
      </w:r>
    </w:p>
    <w:p w:rsidR="00256544" w:rsidRPr="00291591" w:rsidRDefault="00256544" w:rsidP="00335291">
      <w:pPr>
        <w:widowControl w:val="0"/>
        <w:spacing w:line="240" w:lineRule="atLeast"/>
        <w:rPr>
          <w:i/>
        </w:rPr>
      </w:pPr>
      <w:r w:rsidRPr="00291591">
        <w:rPr>
          <w:i/>
        </w:rPr>
        <w:t>(1) Ten, kdo způsobil havárii (dále jen “původce havárie”), je povinen činit bezprostřední opatření k odstraňování příčin a následků havárie. Přitom se řídí havarijním plánem, popřípadě pokyny vodoprávního úřadu a České inspekce životního prostředí.</w:t>
      </w:r>
    </w:p>
    <w:p w:rsidR="00256544" w:rsidRPr="00291591" w:rsidRDefault="00256544" w:rsidP="00256544">
      <w:pPr>
        <w:widowControl w:val="0"/>
        <w:spacing w:line="240" w:lineRule="atLeast"/>
        <w:rPr>
          <w:i/>
        </w:rPr>
      </w:pPr>
      <w:r w:rsidRPr="00291591">
        <w:rPr>
          <w:i/>
        </w:rPr>
        <w:t>(2) Kdo způsobí nebo zjistí havárii, je povinen ji neprodleně hlásit Hasičskému záchrannému sboru České republiky nebo jednotkám požární ochrany nebo Policii České republiky, případně správci povodí.</w:t>
      </w:r>
    </w:p>
    <w:p w:rsidR="00256544" w:rsidRPr="00291591" w:rsidRDefault="00256544" w:rsidP="00256544">
      <w:pPr>
        <w:widowControl w:val="0"/>
        <w:spacing w:line="240" w:lineRule="atLeast"/>
        <w:rPr>
          <w:i/>
        </w:rPr>
      </w:pPr>
      <w:r w:rsidRPr="00291591">
        <w:rPr>
          <w:i/>
        </w:rPr>
        <w:t>(3) Hasičský záchranný sbor České republiky, Policie České republiky a správce povodí jsou povinni neprodleně informovat o jim nahlášené havárii příslušný vodoprávní úřad a Českou inspekci životního prostředí, která bude o havárii, k níž došlo v ochranných pásmech přírodních léčivých zdrojů a zdrojů přírodních minerálních vod, informovat též Ministerstvo zdravotnictví. Řízení prací při zneškodňování havár</w:t>
      </w:r>
      <w:r w:rsidR="009613B6" w:rsidRPr="00291591">
        <w:rPr>
          <w:i/>
        </w:rPr>
        <w:t>ií přísluší vodoprávnímu úřadu.</w:t>
      </w:r>
    </w:p>
    <w:p w:rsidR="00256544" w:rsidRPr="00291591" w:rsidRDefault="00256544" w:rsidP="00256544">
      <w:pPr>
        <w:widowControl w:val="0"/>
        <w:spacing w:line="240" w:lineRule="atLeast"/>
      </w:pPr>
      <w:r w:rsidRPr="00291591">
        <w:t xml:space="preserve">Příslušným vodoprávním úřadem je </w:t>
      </w:r>
      <w:r w:rsidR="00FB0BC2" w:rsidRPr="00291591">
        <w:t xml:space="preserve">odbor životního prostředí </w:t>
      </w:r>
      <w:proofErr w:type="spellStart"/>
      <w:r w:rsidR="00FB0BC2" w:rsidRPr="00291591">
        <w:t>MěÚ</w:t>
      </w:r>
      <w:proofErr w:type="spellEnd"/>
      <w:r w:rsidR="00FB0BC2" w:rsidRPr="00291591">
        <w:t xml:space="preserve"> Ostrov</w:t>
      </w:r>
      <w:r w:rsidRPr="00291591">
        <w:t>. Spojení na odpovědné orgány a organizace je uvedeno v příloze.</w:t>
      </w:r>
    </w:p>
    <w:p w:rsidR="00256544" w:rsidRPr="00291591" w:rsidRDefault="00256544" w:rsidP="00256544">
      <w:pPr>
        <w:widowControl w:val="0"/>
        <w:spacing w:line="240" w:lineRule="atLeast"/>
      </w:pPr>
      <w:r w:rsidRPr="00291591">
        <w:lastRenderedPageBreak/>
        <w:t>Havárii hlásí ten, kdo ji způsobil nebo zjistil, nejvhodnějším a nejrychlejším způsobem podle výše uvedených zásad. Pokud není dohodnuto jinak, přebírá odpovědná instituce automaticky další ohlašovací povinnost.</w:t>
      </w:r>
    </w:p>
    <w:p w:rsidR="00256544" w:rsidRPr="00291591" w:rsidRDefault="00256544" w:rsidP="00256544">
      <w:pPr>
        <w:widowControl w:val="0"/>
        <w:spacing w:line="240" w:lineRule="atLeast"/>
      </w:pPr>
      <w:r w:rsidRPr="00291591">
        <w:t>Včasné zjištění a ohlášení havárie je jedním z nejdůležitějších faktorů, které mají vliv na rozsah následků havárie a účinnost zásahu havarijních jednotek.</w:t>
      </w:r>
    </w:p>
    <w:p w:rsidR="00256544" w:rsidRPr="00291591" w:rsidRDefault="00256544" w:rsidP="006327F0">
      <w:pPr>
        <w:pStyle w:val="Nadpis2"/>
      </w:pPr>
      <w:bookmarkStart w:id="7" w:name="_Toc481583683"/>
      <w:r w:rsidRPr="00291591">
        <w:t>Hlášení má obsahov</w:t>
      </w:r>
      <w:r w:rsidR="00594B5B" w:rsidRPr="00291591">
        <w:t>at tyto údaje (pokud jsou známy)</w:t>
      </w:r>
      <w:r w:rsidRPr="00291591">
        <w:t>:</w:t>
      </w:r>
      <w:bookmarkEnd w:id="7"/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čas vzniku havárie a čas jejího zjištění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přesné označení místa (včetně názvu znečištěného, popř. ohroženého vodního toku, říční km apod.)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příznaky havárie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druh a množství znečišťující látky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charakter havárie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původce havárie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údaje o odebraných vzorcích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údaje o provedených opatřeních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údaje o ohlašovateli (jméno, adresa, telefonní číslo)</w:t>
      </w:r>
    </w:p>
    <w:p w:rsidR="00256544" w:rsidRPr="00291591" w:rsidRDefault="00256544" w:rsidP="00256544">
      <w:pPr>
        <w:widowControl w:val="0"/>
        <w:numPr>
          <w:ilvl w:val="0"/>
          <w:numId w:val="33"/>
        </w:numPr>
        <w:spacing w:before="0" w:line="240" w:lineRule="atLeast"/>
      </w:pPr>
      <w:r w:rsidRPr="00291591">
        <w:t>komu byla havárie již ohlášena</w:t>
      </w:r>
    </w:p>
    <w:p w:rsidR="00256544" w:rsidRPr="00291591" w:rsidRDefault="00256544" w:rsidP="00256544">
      <w:pPr>
        <w:widowControl w:val="0"/>
        <w:spacing w:line="240" w:lineRule="atLeast"/>
      </w:pPr>
      <w:r w:rsidRPr="00291591">
        <w:t>a další specifické údaje</w:t>
      </w:r>
    </w:p>
    <w:p w:rsidR="00256544" w:rsidRPr="00656371" w:rsidRDefault="00256544" w:rsidP="00256544">
      <w:pPr>
        <w:widowControl w:val="0"/>
        <w:spacing w:line="240" w:lineRule="atLeast"/>
      </w:pPr>
      <w:r w:rsidRPr="00291591">
        <w:t xml:space="preserve">Není-li jednoznačně jasné, kdo havárii způsobil, je nutno odebrat vzorky znečišťující látky, znečištěné vody a pozadí (profil nad místem zjištěného nebo předpokládaného vniknutí znečištění do toku). Při odběru vzorků je nutno zajistit přítomnost hodnověrného svědka (nejlépe Policie ČR nebo pracovníka vodoprávního úřadu, ČIŽP apod.) a vhodné vzorkovnice. Odebrané vzorky je nutno předat k rozborům laboratoři s příslušným oprávněním. Toto má značný vliv na </w:t>
      </w:r>
      <w:r w:rsidRPr="00656371">
        <w:t>prokázání původce a rozsahu havárie.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 xml:space="preserve">Množství odebraného vzorku a typ vzorkovnice musí odpovídat druhu a formě znečišťující látky. Může být použito ustanovení o telefonické konzultaci s příslušnými odborníky. Pro vzorky odebírané při haváriích způsobených ropnými látkami je nutno používat výhradně skleněných lahví. Nejvhodnější jsou čiré skleněné prachovnice se širokým hrdlem o objemu cca 1,25 l (odebírán je 1 </w:t>
      </w:r>
      <w:r w:rsidR="006327F0" w:rsidRPr="00656371">
        <w:t>l</w:t>
      </w:r>
      <w:r w:rsidRPr="00656371">
        <w:t xml:space="preserve"> a rezerva je nutná, aby plovoucí ropná látka nevzlínala do víčka; rozbor bývá </w:t>
      </w:r>
      <w:r w:rsidR="009613B6" w:rsidRPr="00656371">
        <w:t>prováděn přímo ve vzorkovnici).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>Zároveň je nutno zahájit okamžitě práce na omezení škodlivých následků havárie, resp. učinit taková opatření, aby nemohlo dojít k znečištění povrchových a podzemních vod.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>V podstatě mohou nastat případy, že bude havárie způsobena ze strany zhotovitele stavby nebo bude havárie způsobena činností jiného subjektu nezávisle na zařízení, činnosti a pracovnících zhotovitele stavby.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>Vzhledem k tomu, že zhotovitel stavby nakládá s látkami závadnými vodám, je povinen plnit i úkoly na úseku vodního hospodářství vyplývající z obecně závazných předpisů.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>Z těchto důvodů je povinen spolupracovat při odstraňování škodlivých následků havárie, kterou zavinil svou činností a v ostatních případech na příkaz vodoprávního úřadu. Obecně platí, že každý, kdo zjistí znečištění nebo ohrožení složek životního prostředí, je povinen učinit na základě svých možností neodkladně v</w:t>
      </w:r>
      <w:r w:rsidR="00353D80" w:rsidRPr="00656371">
        <w:t>še pro zabránění větším škodám.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>Při vzniku havárie a sanačním zásahu se zhotovitel stavby řídí pokyny vodoprávního úřadu</w:t>
      </w:r>
      <w:r w:rsidR="007A65F5" w:rsidRPr="00656371">
        <w:t xml:space="preserve"> (</w:t>
      </w:r>
      <w:r w:rsidR="001C489D" w:rsidRPr="00656371">
        <w:t xml:space="preserve">odbor životního prostředí </w:t>
      </w:r>
      <w:proofErr w:type="spellStart"/>
      <w:r w:rsidR="001C489D" w:rsidRPr="00656371">
        <w:t>MěÚ</w:t>
      </w:r>
      <w:proofErr w:type="spellEnd"/>
      <w:r w:rsidR="001C489D" w:rsidRPr="00656371">
        <w:t xml:space="preserve"> Ostrov</w:t>
      </w:r>
      <w:r w:rsidRPr="00656371">
        <w:t xml:space="preserve">), ČIŽP a správce povodí a toku. Dále se řídí ustanoveními </w:t>
      </w:r>
      <w:r w:rsidRPr="00656371">
        <w:lastRenderedPageBreak/>
        <w:t>tohoto havarijního plánu, dokumentace stavby, podmínkami stavebního povolení a předpisy BOZ</w:t>
      </w:r>
      <w:r w:rsidR="009648B0" w:rsidRPr="00656371">
        <w:t>P</w:t>
      </w:r>
      <w:r w:rsidRPr="00656371">
        <w:t xml:space="preserve"> a na úseku protipožární ochrany. V případě nebezpečí z prodlení přistoupí zhotovitel k realizaci neodkladných opatření dle situace a vlastního uvážení s cílem minimalizovat škody a následky havárie.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>Především je nutno zabránit, popřípadě omezit, únik znečišťujících látek do povrchových a podzemních vod a zahájit odstraňování znečištění (např. pomocí norných stěn, sorpčních prostředků, balíků slámy, pilinami apod. za pomoci různého nářadí a náčiní).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 xml:space="preserve">Sesbíraný produkt je nutno ukládat do vhodných nádob, popřípadě vybudovat takové zařízení, aby nemohlo dojít k následnému znečištění (jímka s fólií, sudy apod.). Veškerá zařízení znečištěná ropnými produkty musí být po skončení havárie očištěna, znečištěné zeminy musí být odstraněny a likvidovány v souladu s předpisy. </w:t>
      </w:r>
    </w:p>
    <w:p w:rsidR="00256544" w:rsidRPr="00656371" w:rsidRDefault="00256544" w:rsidP="00335291">
      <w:pPr>
        <w:pStyle w:val="Nadpis1"/>
      </w:pPr>
      <w:bookmarkStart w:id="8" w:name="_Toc481583684"/>
      <w:r w:rsidRPr="00656371">
        <w:t>VÝČET A POPIS STAVEBNÍCH, TECHNOLOGICKÝCH A KONSTRUKČNÍCH OPATŘENÍ</w:t>
      </w:r>
      <w:bookmarkEnd w:id="8"/>
    </w:p>
    <w:p w:rsidR="00463AD5" w:rsidRPr="00656371" w:rsidRDefault="00463AD5" w:rsidP="00463AD5">
      <w:r w:rsidRPr="00656371">
        <w:t>Riziko ropné havárie při poruše stroje je vzhledem ke stabilnímu průtoku vody v korytě možné. Pro minimalizaci možnosti kontaminace vody ropnými látkami je nutné pod staveništěm zřídit provizorní havarijní nornou stěnu a v její blízkosti umístit pohotovostní havarijní soupravu.</w:t>
      </w:r>
    </w:p>
    <w:p w:rsidR="00256544" w:rsidRPr="00656371" w:rsidRDefault="00256544" w:rsidP="00335291">
      <w:pPr>
        <w:pStyle w:val="Nadpis1"/>
      </w:pPr>
      <w:bookmarkStart w:id="9" w:name="_Toc481583685"/>
      <w:r w:rsidRPr="00656371">
        <w:t>VÝČET A POPIS ORGANIZAČNÍCH PREVENTIVNÍCH OPATŘENÍ A TECHNICKÝCH PROSTŘEDKŮ (druh, množství a účel)</w:t>
      </w:r>
      <w:bookmarkEnd w:id="9"/>
    </w:p>
    <w:p w:rsidR="00463AD5" w:rsidRPr="00656371" w:rsidRDefault="00463AD5" w:rsidP="00463AD5">
      <w:r w:rsidRPr="00656371">
        <w:t>Při vzniku bouřkové situace během pracovní doby musí být stroje odstaveny mimo průtočný profil koryta a z dosahu možné inundace velké vody. Totéž je třeba učinit ve dnech pracovního volna a ve všedních dnech po skončení pracovní směny.</w:t>
      </w:r>
    </w:p>
    <w:p w:rsidR="00256544" w:rsidRPr="00656371" w:rsidRDefault="00463AD5" w:rsidP="00463AD5">
      <w:r w:rsidRPr="00656371">
        <w:t xml:space="preserve">Pro možnost reakce na únik ropných látek je k dispozici velmi krátký úsek potoka. Reakce na havárii musí být okamžitá, resp. je stále nutné takovýmto stavům předcházet a na korytě </w:t>
      </w:r>
      <w:r w:rsidR="00391ED1" w:rsidRPr="00656371">
        <w:t xml:space="preserve">potoka </w:t>
      </w:r>
      <w:r w:rsidRPr="00656371">
        <w:t>v</w:t>
      </w:r>
      <w:r w:rsidR="00391ED1" w:rsidRPr="00656371">
        <w:t> profilu pod řešeným úsekem</w:t>
      </w:r>
      <w:r w:rsidRPr="00656371">
        <w:t xml:space="preserve"> je nutné umístit nornou stěnu a to po celou dobu stavby. Dále je žádoucí, aby byly na stavbě k dispozici vhodné sorbenty (jako je např. VAPEX)</w:t>
      </w:r>
      <w:r w:rsidR="00EB4A7D" w:rsidRPr="00656371">
        <w:t>.</w:t>
      </w:r>
    </w:p>
    <w:p w:rsidR="00256544" w:rsidRPr="00656371" w:rsidRDefault="00256544" w:rsidP="006327F0">
      <w:pPr>
        <w:pStyle w:val="Nadpis2"/>
      </w:pPr>
      <w:bookmarkStart w:id="10" w:name="_Toc481583686"/>
      <w:r w:rsidRPr="00656371">
        <w:t>Vybavení prostředky pro šetření a sanaci škodlivých následků havárií</w:t>
      </w:r>
      <w:bookmarkEnd w:id="10"/>
      <w:r w:rsidRPr="00656371">
        <w:t xml:space="preserve"> 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 xml:space="preserve">Je třeba mít </w:t>
      </w:r>
      <w:r w:rsidR="001227AB" w:rsidRPr="00656371">
        <w:t>trvale k dispozici řezivo např.</w:t>
      </w:r>
      <w:r w:rsidRPr="00656371">
        <w:t>: (prkna, fošny, kůly), sorbenty</w:t>
      </w:r>
      <w:r w:rsidR="00D30E72" w:rsidRPr="00656371">
        <w:t xml:space="preserve"> </w:t>
      </w:r>
      <w:r w:rsidRPr="00656371">
        <w:t xml:space="preserve">(sypké, vlákenné, </w:t>
      </w:r>
      <w:proofErr w:type="spellStart"/>
      <w:r w:rsidRPr="00656371">
        <w:t>Vapex</w:t>
      </w:r>
      <w:proofErr w:type="spellEnd"/>
      <w:r w:rsidRPr="00656371">
        <w:t xml:space="preserve">, </w:t>
      </w:r>
      <w:proofErr w:type="spellStart"/>
      <w:r w:rsidRPr="00656371">
        <w:t>Fibroil</w:t>
      </w:r>
      <w:proofErr w:type="spellEnd"/>
      <w:r w:rsidRPr="00656371">
        <w:t>, piliny apod.)</w:t>
      </w:r>
      <w:r w:rsidR="00D30E72" w:rsidRPr="00656371">
        <w:t xml:space="preserve"> v množství 1 kg uloženého ve stavební buňce</w:t>
      </w:r>
      <w:r w:rsidRPr="00656371">
        <w:t>, nádoby na sesbíraný produkt, nářadí (lopata, krumpáč, sekyra, pila, palice), vhodné láhve na odběr vzorků znečištěné vody apod.</w:t>
      </w:r>
    </w:p>
    <w:p w:rsidR="009150A5" w:rsidRPr="00AC0554" w:rsidRDefault="009150A5" w:rsidP="009150A5">
      <w:pPr>
        <w:pStyle w:val="Odstavecseseznamem"/>
        <w:spacing w:line="276" w:lineRule="auto"/>
        <w:ind w:left="0"/>
      </w:pPr>
      <w:r w:rsidRPr="00AC0554">
        <w:t>Mimo již uvedené bude součástí zařízení staveniště havarijní souprava např. v rozsahu:</w:t>
      </w:r>
    </w:p>
    <w:p w:rsidR="009150A5" w:rsidRPr="00AC0554" w:rsidRDefault="009150A5" w:rsidP="009150A5">
      <w:pPr>
        <w:pStyle w:val="Odstavecseseznamem"/>
        <w:numPr>
          <w:ilvl w:val="0"/>
          <w:numId w:val="42"/>
        </w:numPr>
        <w:spacing w:before="0" w:after="120"/>
      </w:pPr>
      <w:r w:rsidRPr="00AC0554">
        <w:t xml:space="preserve">havarijní souprava UNV 60 (obsah soupravy: nádoba 60 l, rohož, nohavice, polštář, PVC rukavice, 2x PE pytel), </w:t>
      </w:r>
    </w:p>
    <w:p w:rsidR="009150A5" w:rsidRPr="00AC0554" w:rsidRDefault="009150A5" w:rsidP="009150A5">
      <w:pPr>
        <w:pStyle w:val="Odstavecseseznamem"/>
        <w:numPr>
          <w:ilvl w:val="0"/>
          <w:numId w:val="42"/>
        </w:numPr>
        <w:spacing w:before="0" w:after="120" w:line="276" w:lineRule="auto"/>
      </w:pPr>
      <w:r w:rsidRPr="00AC0554">
        <w:t>nebo souprava ekvivalentní, - 1 x balení norná stěna EKNS 220 H, nebo ekvivalentní typ, PE pytle objem 120 l, ruční nářadí (sekyra, pila, krumpáč, lopata, palice), zásoba řeziva (prkna, latě, trámy) - jednotky kusu, lahve pro odběr vzorku.</w:t>
      </w:r>
    </w:p>
    <w:p w:rsidR="00256544" w:rsidRPr="00656371" w:rsidRDefault="00256544" w:rsidP="00014A90">
      <w:pPr>
        <w:widowControl w:val="0"/>
        <w:spacing w:line="240" w:lineRule="atLeast"/>
      </w:pPr>
      <w:r w:rsidRPr="00656371">
        <w:t>Další vybavení: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5"/>
      </w:tblGrid>
      <w:tr w:rsidR="001C489D" w:rsidRPr="00434A70" w:rsidTr="00014A90">
        <w:tc>
          <w:tcPr>
            <w:tcW w:w="9495" w:type="dxa"/>
          </w:tcPr>
          <w:p w:rsidR="00014A90" w:rsidRPr="00434A70" w:rsidRDefault="00014A90" w:rsidP="00014A90">
            <w:pPr>
              <w:widowControl w:val="0"/>
              <w:spacing w:line="240" w:lineRule="atLeast"/>
              <w:rPr>
                <w:highlight w:val="yellow"/>
              </w:rPr>
            </w:pPr>
          </w:p>
        </w:tc>
      </w:tr>
      <w:tr w:rsidR="001C489D" w:rsidRPr="00434A70" w:rsidTr="00014A90">
        <w:tc>
          <w:tcPr>
            <w:tcW w:w="9495" w:type="dxa"/>
          </w:tcPr>
          <w:p w:rsidR="00014A90" w:rsidRPr="00434A70" w:rsidRDefault="00014A90" w:rsidP="00014A90">
            <w:pPr>
              <w:widowControl w:val="0"/>
              <w:spacing w:line="240" w:lineRule="atLeast"/>
              <w:rPr>
                <w:highlight w:val="yellow"/>
              </w:rPr>
            </w:pPr>
          </w:p>
        </w:tc>
      </w:tr>
      <w:tr w:rsidR="00177FAF" w:rsidRPr="00434A70" w:rsidTr="00014A90">
        <w:tc>
          <w:tcPr>
            <w:tcW w:w="9495" w:type="dxa"/>
          </w:tcPr>
          <w:p w:rsidR="00014A90" w:rsidRPr="00434A70" w:rsidRDefault="00014A90" w:rsidP="00014A90">
            <w:pPr>
              <w:widowControl w:val="0"/>
              <w:spacing w:line="240" w:lineRule="atLeast"/>
              <w:rPr>
                <w:highlight w:val="yellow"/>
              </w:rPr>
            </w:pPr>
          </w:p>
        </w:tc>
      </w:tr>
    </w:tbl>
    <w:p w:rsidR="00335291" w:rsidRPr="00656371" w:rsidRDefault="00335291" w:rsidP="00014A90">
      <w:pPr>
        <w:widowControl w:val="0"/>
        <w:spacing w:line="240" w:lineRule="atLeast"/>
      </w:pPr>
    </w:p>
    <w:p w:rsidR="00256544" w:rsidRPr="00656371" w:rsidRDefault="00256544" w:rsidP="00256544">
      <w:pPr>
        <w:widowControl w:val="0"/>
        <w:spacing w:line="240" w:lineRule="atLeast"/>
      </w:pPr>
      <w:r w:rsidRPr="00656371">
        <w:lastRenderedPageBreak/>
        <w:t xml:space="preserve">Další prostředky a speciální vybavení pro šetření a likvidaci havárií jsou uloženy u Hasičského záchranného sboru </w:t>
      </w:r>
      <w:r w:rsidR="003F3DAD" w:rsidRPr="00656371">
        <w:t>Karlovarského</w:t>
      </w:r>
      <w:r w:rsidR="000A4DAD" w:rsidRPr="00656371">
        <w:t xml:space="preserve"> </w:t>
      </w:r>
      <w:r w:rsidR="00115B83" w:rsidRPr="00656371">
        <w:t>kraje</w:t>
      </w:r>
      <w:r w:rsidRPr="00656371">
        <w:t xml:space="preserve"> – </w:t>
      </w:r>
      <w:r w:rsidR="00640F48" w:rsidRPr="00656371">
        <w:t>Karlovy Vary</w:t>
      </w:r>
      <w:r w:rsidR="005B6963" w:rsidRPr="00656371">
        <w:t>, nebo</w:t>
      </w:r>
      <w:r w:rsidR="00353D80" w:rsidRPr="00656371">
        <w:t xml:space="preserve"> v havarijním skladu Povodí </w:t>
      </w:r>
      <w:r w:rsidR="003F3DAD" w:rsidRPr="00656371">
        <w:t>Ohře</w:t>
      </w:r>
      <w:r w:rsidR="00353D80" w:rsidRPr="00656371">
        <w:t>, </w:t>
      </w:r>
      <w:r w:rsidR="005B6963" w:rsidRPr="00656371">
        <w:t>s.</w:t>
      </w:r>
      <w:r w:rsidR="00353D80" w:rsidRPr="00656371">
        <w:t> </w:t>
      </w:r>
      <w:r w:rsidR="005B6963" w:rsidRPr="00656371">
        <w:t>p.</w:t>
      </w:r>
      <w:r w:rsidR="00177FAF" w:rsidRPr="00656371">
        <w:t xml:space="preserve"> – provozní středisko </w:t>
      </w:r>
      <w:r w:rsidR="00640F48" w:rsidRPr="00656371">
        <w:t>Karlovy Vary</w:t>
      </w:r>
      <w:r w:rsidR="005B6963" w:rsidRPr="00656371">
        <w:t>.</w:t>
      </w:r>
    </w:p>
    <w:p w:rsidR="00256544" w:rsidRPr="00656371" w:rsidRDefault="00256544" w:rsidP="00335291">
      <w:pPr>
        <w:pStyle w:val="Nadpis1"/>
        <w:rPr>
          <w:rFonts w:asciiTheme="minorHAnsi" w:hAnsiTheme="minorHAnsi"/>
        </w:rPr>
      </w:pPr>
      <w:bookmarkStart w:id="11" w:name="_Toc481583687"/>
      <w:r w:rsidRPr="00656371">
        <w:t>SYSTÉM SPOJENÍ</w:t>
      </w:r>
      <w:r w:rsidR="006327F0" w:rsidRPr="00656371">
        <w:t xml:space="preserve"> </w:t>
      </w:r>
      <w:r w:rsidRPr="00656371">
        <w:t xml:space="preserve">při mimořádných </w:t>
      </w:r>
      <w:r w:rsidRPr="00656371">
        <w:rPr>
          <w:rFonts w:asciiTheme="minorHAnsi" w:hAnsiTheme="minorHAnsi"/>
        </w:rPr>
        <w:t>událostech</w:t>
      </w:r>
      <w:bookmarkEnd w:id="11"/>
    </w:p>
    <w:p w:rsidR="00256544" w:rsidRPr="00656371" w:rsidRDefault="00256544" w:rsidP="00256544">
      <w:pPr>
        <w:widowControl w:val="0"/>
        <w:spacing w:line="240" w:lineRule="atLeast"/>
      </w:pPr>
      <w:r w:rsidRPr="00656371">
        <w:t>Základní povinnosti a postup při ohlašová</w:t>
      </w:r>
      <w:r w:rsidR="00177FAF" w:rsidRPr="00656371">
        <w:t xml:space="preserve">ní havárie je uveden v čl. </w:t>
      </w:r>
      <w:r w:rsidR="00353D80" w:rsidRPr="00656371">
        <w:t>6</w:t>
      </w:r>
      <w:r w:rsidR="00177FAF" w:rsidRPr="00656371">
        <w:t xml:space="preserve">. </w:t>
      </w:r>
      <w:r w:rsidRPr="00656371">
        <w:t>tohoto havarijního plánu. Podrobnější informace pro systém spojení jsou uváděny v následujícím textu.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 xml:space="preserve">Pro prvotní ohlášení havárie HZS a Policii ČR mají být podle </w:t>
      </w:r>
      <w:proofErr w:type="spellStart"/>
      <w:r w:rsidRPr="00656371">
        <w:t>Vyhl</w:t>
      </w:r>
      <w:proofErr w:type="spellEnd"/>
      <w:r w:rsidRPr="00656371">
        <w:t xml:space="preserve">. MŽP ČR č. 450/2005 Sb. využita tel. čísla tísňového volání. V další fázi šetření a sanace následků havárie je však vhodné používat telefonních čísel na spojovatele, OPIS a tel. ústředny s ohledem na charakter, specifičnost a délku předávaných zpráv a tím blokování linek tísňového volání pro závažnější případy. Tísňové volání by mělo být přednostně využíváno při nebezpečí výbuchu, požáru, hrozící otravě, ekologické katastrofě, vážném zranění osob apod. 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 xml:space="preserve">Řídícím článkem při šetření a likvidaci následků havárie je vodoprávní úřad - OŽP </w:t>
      </w:r>
      <w:proofErr w:type="spellStart"/>
      <w:r w:rsidR="001C489D" w:rsidRPr="00656371">
        <w:t>MěÚ</w:t>
      </w:r>
      <w:proofErr w:type="spellEnd"/>
      <w:r w:rsidR="001C489D" w:rsidRPr="00656371">
        <w:t xml:space="preserve"> Ostrov</w:t>
      </w:r>
      <w:r w:rsidR="006327F0" w:rsidRPr="00656371">
        <w:t xml:space="preserve"> </w:t>
      </w:r>
      <w:r w:rsidRPr="00656371">
        <w:t xml:space="preserve">a ČIŽP </w:t>
      </w:r>
      <w:r w:rsidR="006F7B77" w:rsidRPr="00656371">
        <w:t xml:space="preserve">OI Ústí nad Labem </w:t>
      </w:r>
      <w:r w:rsidRPr="00656371">
        <w:t xml:space="preserve">- </w:t>
      </w:r>
      <w:r w:rsidR="006F7B77" w:rsidRPr="00656371">
        <w:t>p</w:t>
      </w:r>
      <w:r w:rsidR="003F3DAD" w:rsidRPr="00656371">
        <w:t>obočka</w:t>
      </w:r>
      <w:r w:rsidRPr="00656371">
        <w:t xml:space="preserve"> </w:t>
      </w:r>
      <w:r w:rsidR="00CD514A" w:rsidRPr="00656371">
        <w:t>Karlovy Vary</w:t>
      </w:r>
      <w:r w:rsidR="000410BB" w:rsidRPr="00656371">
        <w:t>,</w:t>
      </w:r>
      <w:r w:rsidRPr="00656371">
        <w:t xml:space="preserve"> odd. ochrany vod. V mimopracovní době je na tyto orgány vhodné použít spojení přes mobilní telefony. </w:t>
      </w:r>
    </w:p>
    <w:p w:rsidR="00256544" w:rsidRPr="00656371" w:rsidRDefault="00256544" w:rsidP="00256544">
      <w:pPr>
        <w:widowControl w:val="0"/>
        <w:spacing w:line="240" w:lineRule="atLeast"/>
      </w:pPr>
      <w:r w:rsidRPr="00656371">
        <w:t xml:space="preserve">Jako základního spojení na správce povodí při mimořádných událostech je účelné využít nepřetržité služby odboru vodohospodářského dispečinku Povodí </w:t>
      </w:r>
      <w:r w:rsidR="00CD514A" w:rsidRPr="00656371">
        <w:t>Ohře</w:t>
      </w:r>
      <w:r w:rsidR="00177FAF" w:rsidRPr="00656371">
        <w:t>,</w:t>
      </w:r>
      <w:r w:rsidRPr="00656371">
        <w:t xml:space="preserve"> s.p.</w:t>
      </w:r>
      <w:r w:rsidR="00642597" w:rsidRPr="00656371">
        <w:t>,</w:t>
      </w:r>
      <w:r w:rsidRPr="00656371">
        <w:t xml:space="preserve"> </w:t>
      </w:r>
      <w:r w:rsidR="00CD514A" w:rsidRPr="00656371">
        <w:t>Chomutov</w:t>
      </w:r>
      <w:r w:rsidRPr="00656371">
        <w:t xml:space="preserve"> (VHD) z důvodu personálního obsazení i technického vybavení tohoto pracoviště. </w:t>
      </w:r>
    </w:p>
    <w:p w:rsidR="00256544" w:rsidRPr="001C489D" w:rsidRDefault="00256544" w:rsidP="00256544">
      <w:pPr>
        <w:widowControl w:val="0"/>
        <w:spacing w:line="240" w:lineRule="atLeast"/>
      </w:pPr>
      <w:r w:rsidRPr="00656371">
        <w:t xml:space="preserve">K včasné aktivizaci odpovědných pracovníků havarijní služby Povodí </w:t>
      </w:r>
      <w:r w:rsidR="00CD514A" w:rsidRPr="00656371">
        <w:t>Ohře</w:t>
      </w:r>
      <w:r w:rsidR="00177FAF" w:rsidRPr="00656371">
        <w:t>,</w:t>
      </w:r>
      <w:r w:rsidRPr="00656371">
        <w:t xml:space="preserve"> s.p.</w:t>
      </w:r>
      <w:r w:rsidR="00177FAF" w:rsidRPr="00656371">
        <w:t>,</w:t>
      </w:r>
      <w:r w:rsidRPr="00656371">
        <w:t xml:space="preserve"> napomáhá stálá pohotovost v mimopracovní době na jednotlivých provozních střediscích. Služba je vybavena mobilním telefonem a rozpis služeb má k dispozici odbor VHD.</w:t>
      </w:r>
    </w:p>
    <w:p w:rsidR="006F0EEF" w:rsidRPr="00FB0BC2" w:rsidRDefault="006F0EEF">
      <w:pPr>
        <w:overflowPunct/>
        <w:autoSpaceDE/>
        <w:autoSpaceDN/>
        <w:adjustRightInd/>
        <w:spacing w:before="0"/>
        <w:jc w:val="left"/>
        <w:textAlignment w:val="auto"/>
        <w:rPr>
          <w:b/>
          <w:caps/>
          <w:color w:val="FF0000"/>
        </w:rPr>
      </w:pPr>
      <w:r w:rsidRPr="00FB0BC2">
        <w:rPr>
          <w:color w:val="FF0000"/>
        </w:rPr>
        <w:br w:type="page"/>
      </w:r>
    </w:p>
    <w:p w:rsidR="00256544" w:rsidRPr="00B17C16" w:rsidRDefault="00256544" w:rsidP="00335291">
      <w:pPr>
        <w:pStyle w:val="Nadpis1"/>
      </w:pPr>
      <w:bookmarkStart w:id="12" w:name="_Toc481583688"/>
      <w:r w:rsidRPr="00B17C16">
        <w:lastRenderedPageBreak/>
        <w:t xml:space="preserve">Příslušné orgány a organizace (spojení </w:t>
      </w:r>
      <w:r w:rsidR="00272AE9" w:rsidRPr="00B17C16">
        <w:t xml:space="preserve">a </w:t>
      </w:r>
      <w:r w:rsidRPr="00B17C16">
        <w:t>adresy)</w:t>
      </w:r>
      <w:bookmarkEnd w:id="12"/>
    </w:p>
    <w:p w:rsidR="00970BDA" w:rsidRPr="00B17C16" w:rsidRDefault="00256544" w:rsidP="00970BDA">
      <w:r w:rsidRPr="00B17C16">
        <w:t>Investor</w:t>
      </w:r>
      <w:r w:rsidR="000C3CE2" w:rsidRPr="00B17C16">
        <w:t>:</w:t>
      </w:r>
      <w:r w:rsidRPr="00B17C16">
        <w:t xml:space="preserve"> </w:t>
      </w:r>
      <w:r w:rsidR="00AC62B8" w:rsidRPr="00B17C16">
        <w:t>Povodí Ohře</w:t>
      </w:r>
      <w:r w:rsidR="002E423E" w:rsidRPr="00B17C16">
        <w:t>, s. p.</w:t>
      </w:r>
    </w:p>
    <w:p w:rsidR="002E423E" w:rsidRPr="00B17C16" w:rsidRDefault="00AC62B8" w:rsidP="002E423E">
      <w:r w:rsidRPr="00B17C16">
        <w:t>Bezručova 4219, Chomutov 430 03</w:t>
      </w:r>
    </w:p>
    <w:p w:rsidR="002E423E" w:rsidRPr="00B17C16" w:rsidRDefault="002E423E" w:rsidP="002E423E">
      <w:pPr>
        <w:pStyle w:val="Export0"/>
        <w:tabs>
          <w:tab w:val="left" w:pos="0"/>
          <w:tab w:val="left" w:pos="5387"/>
        </w:tabs>
        <w:jc w:val="both"/>
        <w:rPr>
          <w:rFonts w:ascii="Calibri" w:hAnsi="Calibri"/>
        </w:rPr>
      </w:pPr>
      <w:r w:rsidRPr="00B17C16">
        <w:rPr>
          <w:rFonts w:ascii="Calibri" w:hAnsi="Calibri"/>
        </w:rPr>
        <w:t>tel.:</w:t>
      </w:r>
      <w:r w:rsidRPr="00B17C16">
        <w:t></w:t>
      </w:r>
      <w:r w:rsidR="00AC62B8" w:rsidRPr="00B17C16">
        <w:rPr>
          <w:rFonts w:ascii="Calibri" w:hAnsi="Calibri"/>
        </w:rPr>
        <w:t>474 636 111</w:t>
      </w:r>
    </w:p>
    <w:p w:rsidR="002E423E" w:rsidRDefault="002E423E" w:rsidP="002E423E">
      <w:pPr>
        <w:pStyle w:val="Export0"/>
        <w:tabs>
          <w:tab w:val="left" w:pos="0"/>
          <w:tab w:val="left" w:pos="5387"/>
        </w:tabs>
        <w:jc w:val="both"/>
        <w:rPr>
          <w:rFonts w:ascii="Calibri" w:hAnsi="Calibri"/>
        </w:rPr>
      </w:pPr>
      <w:r w:rsidRPr="00B17C16">
        <w:rPr>
          <w:rFonts w:ascii="Calibri" w:hAnsi="Calibri"/>
        </w:rPr>
        <w:t>fax.:</w:t>
      </w:r>
      <w:r w:rsidRPr="00B17C16">
        <w:t></w:t>
      </w:r>
      <w:r w:rsidR="00AC62B8" w:rsidRPr="00B17C16">
        <w:rPr>
          <w:rFonts w:ascii="Calibri" w:hAnsi="Calibri"/>
        </w:rPr>
        <w:t>474 624</w:t>
      </w:r>
      <w:r w:rsidR="00362CE9">
        <w:rPr>
          <w:rFonts w:ascii="Calibri" w:hAnsi="Calibri"/>
        </w:rPr>
        <w:t> </w:t>
      </w:r>
      <w:r w:rsidR="00AC62B8" w:rsidRPr="00B17C16">
        <w:rPr>
          <w:rFonts w:ascii="Calibri" w:hAnsi="Calibri"/>
        </w:rPr>
        <w:t>200</w:t>
      </w:r>
    </w:p>
    <w:p w:rsidR="00362CE9" w:rsidRDefault="00362CE9" w:rsidP="002E423E">
      <w:pPr>
        <w:pStyle w:val="Export0"/>
        <w:tabs>
          <w:tab w:val="left" w:pos="0"/>
          <w:tab w:val="left" w:pos="5387"/>
        </w:tabs>
        <w:jc w:val="both"/>
        <w:rPr>
          <w:rFonts w:ascii="Calibri" w:hAnsi="Calibri"/>
        </w:rPr>
      </w:pPr>
      <w:r w:rsidRPr="00362CE9">
        <w:rPr>
          <w:rFonts w:ascii="Calibri" w:hAnsi="Calibri"/>
        </w:rPr>
        <w:t xml:space="preserve">Povodí Ohře, </w:t>
      </w:r>
      <w:proofErr w:type="spellStart"/>
      <w:proofErr w:type="gramStart"/>
      <w:r w:rsidRPr="00362CE9">
        <w:rPr>
          <w:rFonts w:ascii="Calibri" w:hAnsi="Calibri"/>
        </w:rPr>
        <w:t>s.p</w:t>
      </w:r>
      <w:proofErr w:type="spellEnd"/>
      <w:r w:rsidRPr="00362CE9">
        <w:rPr>
          <w:rFonts w:ascii="Calibri" w:hAnsi="Calibri"/>
        </w:rPr>
        <w:t>.</w:t>
      </w:r>
      <w:proofErr w:type="gramEnd"/>
      <w:r w:rsidRPr="00362CE9">
        <w:rPr>
          <w:rFonts w:ascii="Calibri" w:hAnsi="Calibri"/>
        </w:rPr>
        <w:t xml:space="preserve">, kontakt na vodohospodářský dispečink </w:t>
      </w:r>
      <w:r>
        <w:rPr>
          <w:rFonts w:ascii="Calibri" w:hAnsi="Calibri"/>
        </w:rPr>
        <w:t>–</w:t>
      </w:r>
      <w:r w:rsidRPr="00362CE9">
        <w:rPr>
          <w:rFonts w:ascii="Calibri" w:hAnsi="Calibri"/>
        </w:rPr>
        <w:t xml:space="preserve"> </w:t>
      </w:r>
    </w:p>
    <w:p w:rsidR="00362CE9" w:rsidRPr="00B17C16" w:rsidRDefault="00362CE9" w:rsidP="002E423E">
      <w:pPr>
        <w:pStyle w:val="Export0"/>
        <w:tabs>
          <w:tab w:val="left" w:pos="0"/>
          <w:tab w:val="left" w:pos="5387"/>
        </w:tabs>
        <w:jc w:val="both"/>
        <w:rPr>
          <w:rFonts w:ascii="Calibri" w:hAnsi="Calibri"/>
        </w:rPr>
      </w:pPr>
      <w:r w:rsidRPr="00362CE9">
        <w:rPr>
          <w:rFonts w:ascii="Calibri" w:hAnsi="Calibri"/>
        </w:rPr>
        <w:t>tel. č. 474 636 306;  606 757 472</w:t>
      </w:r>
    </w:p>
    <w:p w:rsidR="00256544" w:rsidRPr="00B17C16" w:rsidRDefault="00256544" w:rsidP="00966D84">
      <w:r w:rsidRPr="00B17C16">
        <w:t>Zhotovitel (název, adresa, pevná linka a mobil)</w:t>
      </w:r>
      <w:r w:rsidR="00016171" w:rsidRPr="00B17C16">
        <w:t xml:space="preserve"> – ………………………………………………………….</w:t>
      </w:r>
    </w:p>
    <w:p w:rsidR="00970BDA" w:rsidRPr="00B17C16" w:rsidRDefault="00970BDA" w:rsidP="00966D84"/>
    <w:p w:rsidR="00256544" w:rsidRPr="00B17C16" w:rsidRDefault="00256544" w:rsidP="00966D84">
      <w:pPr>
        <w:rPr>
          <w:u w:val="single"/>
        </w:rPr>
      </w:pPr>
      <w:r w:rsidRPr="00B17C16">
        <w:rPr>
          <w:u w:val="single"/>
        </w:rPr>
        <w:t xml:space="preserve">Případy havárií se </w:t>
      </w:r>
      <w:r w:rsidR="00016171" w:rsidRPr="00B17C16">
        <w:rPr>
          <w:u w:val="single"/>
        </w:rPr>
        <w:t>hlásí:</w:t>
      </w:r>
    </w:p>
    <w:p w:rsidR="00F1733C" w:rsidRPr="00B17C16" w:rsidRDefault="00F1733C" w:rsidP="00F1733C">
      <w:r w:rsidRPr="00B17C16">
        <w:rPr>
          <w:b/>
        </w:rPr>
        <w:t xml:space="preserve">Hasičský záchranný sbor </w:t>
      </w:r>
      <w:r w:rsidR="00AC62B8" w:rsidRPr="00B17C16">
        <w:rPr>
          <w:b/>
        </w:rPr>
        <w:t>Karlovarského</w:t>
      </w:r>
      <w:r w:rsidRPr="00B17C16">
        <w:rPr>
          <w:b/>
        </w:rPr>
        <w:t xml:space="preserve"> kraje</w:t>
      </w:r>
      <w:r w:rsidRPr="00B17C16">
        <w:t xml:space="preserve"> – tísňové volání </w:t>
      </w:r>
      <w:r w:rsidRPr="00B17C16">
        <w:tab/>
        <w:t>150, 112</w:t>
      </w:r>
    </w:p>
    <w:p w:rsidR="00F1733C" w:rsidRPr="00B17C16" w:rsidRDefault="00F1733C" w:rsidP="00F1733C">
      <w:r w:rsidRPr="00B17C16">
        <w:t>Krajské operační a informační středisko (KOPIS)</w:t>
      </w:r>
      <w:r w:rsidRPr="00B17C16">
        <w:tab/>
      </w:r>
      <w:r w:rsidRPr="00B17C16">
        <w:tab/>
      </w:r>
      <w:r w:rsidRPr="00B17C16">
        <w:tab/>
      </w:r>
      <w:r w:rsidR="00AC62B8" w:rsidRPr="00B17C16">
        <w:t>353 438 101</w:t>
      </w:r>
    </w:p>
    <w:p w:rsidR="00F1733C" w:rsidRPr="00B17C16" w:rsidRDefault="00AC62B8" w:rsidP="00F1733C">
      <w:pPr>
        <w:ind w:left="5760" w:firstLine="720"/>
      </w:pPr>
      <w:r w:rsidRPr="00B17C16">
        <w:t>353 438 102</w:t>
      </w:r>
    </w:p>
    <w:p w:rsidR="00F1733C" w:rsidRPr="00B17C16" w:rsidRDefault="00AC62B8" w:rsidP="00F1733C">
      <w:pPr>
        <w:ind w:left="5760" w:firstLine="720"/>
      </w:pPr>
      <w:r w:rsidRPr="00B17C16">
        <w:t>602 436 771</w:t>
      </w:r>
      <w:r w:rsidR="00F1733C" w:rsidRPr="00B17C16">
        <w:t xml:space="preserve"> (pracovní tel.)</w:t>
      </w:r>
    </w:p>
    <w:p w:rsidR="00F1733C" w:rsidRPr="00B17C16" w:rsidRDefault="00AC62B8" w:rsidP="00F1733C">
      <w:pPr>
        <w:ind w:left="5760" w:firstLine="720"/>
      </w:pPr>
      <w:r w:rsidRPr="00B17C16">
        <w:t>725 050 510</w:t>
      </w:r>
      <w:r w:rsidR="00F1733C" w:rsidRPr="00B17C16">
        <w:t xml:space="preserve"> (krizový tel.)</w:t>
      </w:r>
    </w:p>
    <w:p w:rsidR="00F1733C" w:rsidRPr="00B17C16" w:rsidRDefault="00F1733C" w:rsidP="00F1733C">
      <w:r w:rsidRPr="00B17C16">
        <w:t xml:space="preserve">Ústředna Krajské ředitelství </w:t>
      </w:r>
      <w:r w:rsidR="00AC62B8" w:rsidRPr="00B17C16">
        <w:t>Karlovy Vary</w:t>
      </w:r>
      <w:r w:rsidRPr="00B17C16">
        <w:tab/>
      </w:r>
      <w:r w:rsidRPr="00B17C16">
        <w:tab/>
      </w:r>
      <w:r w:rsidRPr="00B17C16">
        <w:tab/>
      </w:r>
      <w:r w:rsidR="00AC62B8" w:rsidRPr="00B17C16">
        <w:tab/>
      </w:r>
      <w:r w:rsidRPr="00B17C16">
        <w:t>950</w:t>
      </w:r>
      <w:r w:rsidR="00AC62B8" w:rsidRPr="00B17C16">
        <w:t> 370 101</w:t>
      </w:r>
    </w:p>
    <w:p w:rsidR="00F1733C" w:rsidRPr="00B17C16" w:rsidRDefault="00F1733C" w:rsidP="00F1733C">
      <w:r w:rsidRPr="00B17C16">
        <w:t xml:space="preserve">Územní odbor – </w:t>
      </w:r>
      <w:r w:rsidR="00AC62B8" w:rsidRPr="00B17C16">
        <w:t>Karlovy Vary</w:t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="00AC62B8" w:rsidRPr="00B17C16">
        <w:t>950 371 111</w:t>
      </w:r>
    </w:p>
    <w:p w:rsidR="00E1168F" w:rsidRPr="00B17C16" w:rsidRDefault="00E1168F" w:rsidP="00F1733C"/>
    <w:p w:rsidR="00F1733C" w:rsidRPr="00B17C16" w:rsidRDefault="00F1733C" w:rsidP="00F1733C">
      <w:r w:rsidRPr="00B17C16">
        <w:rPr>
          <w:b/>
        </w:rPr>
        <w:t>Policie ČR</w:t>
      </w:r>
      <w:r w:rsidRPr="00B17C16">
        <w:t xml:space="preserve"> – tísňové volání</w:t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Pr="00B17C16">
        <w:tab/>
        <w:t>158, 112</w:t>
      </w:r>
    </w:p>
    <w:p w:rsidR="00F1733C" w:rsidRPr="00B17C16" w:rsidRDefault="00F1733C" w:rsidP="00F1733C">
      <w:r w:rsidRPr="00B17C16">
        <w:t xml:space="preserve">Krajské ředitelství </w:t>
      </w:r>
      <w:r w:rsidR="00AC62B8" w:rsidRPr="00B17C16">
        <w:t>Karlovarského</w:t>
      </w:r>
      <w:r w:rsidRPr="00B17C16">
        <w:t xml:space="preserve"> kraje</w:t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="00AC62B8" w:rsidRPr="00B17C16">
        <w:t>974 361 111</w:t>
      </w:r>
    </w:p>
    <w:p w:rsidR="00F1733C" w:rsidRPr="00B17C16" w:rsidRDefault="00F1733C" w:rsidP="00F1733C">
      <w:r w:rsidRPr="00B17C16">
        <w:t xml:space="preserve">Územní odbor </w:t>
      </w:r>
      <w:r w:rsidR="00AC62B8" w:rsidRPr="00B17C16">
        <w:t>Karlovy Vary</w:t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Pr="00B17C16">
        <w:tab/>
        <w:t>974</w:t>
      </w:r>
      <w:r w:rsidR="008E3707" w:rsidRPr="00B17C16">
        <w:t> 361 111</w:t>
      </w:r>
    </w:p>
    <w:p w:rsidR="00F1733C" w:rsidRPr="00B17C16" w:rsidRDefault="00F1733C" w:rsidP="00F1733C">
      <w:r w:rsidRPr="00B17C16">
        <w:t xml:space="preserve">Obvodní oddělení </w:t>
      </w:r>
      <w:r w:rsidR="001C489D" w:rsidRPr="00B17C16">
        <w:t>Pernink</w:t>
      </w:r>
      <w:r w:rsidRPr="00B17C16">
        <w:tab/>
      </w:r>
      <w:r w:rsidRPr="00B17C16">
        <w:tab/>
      </w:r>
      <w:r w:rsidR="008E3707" w:rsidRPr="00B17C16">
        <w:tab/>
      </w:r>
      <w:r w:rsidR="001C489D" w:rsidRPr="00B17C16">
        <w:tab/>
      </w:r>
      <w:r w:rsidR="001C489D" w:rsidRPr="00B17C16">
        <w:tab/>
      </w:r>
      <w:r w:rsidRPr="00B17C16">
        <w:tab/>
      </w:r>
      <w:r w:rsidR="001C489D" w:rsidRPr="00B17C16">
        <w:t>974 366 761, 353 892 147</w:t>
      </w:r>
    </w:p>
    <w:p w:rsidR="003E3941" w:rsidRPr="00B17C16" w:rsidRDefault="003E3941" w:rsidP="00C3222E">
      <w:pPr>
        <w:spacing w:line="360" w:lineRule="auto"/>
      </w:pPr>
    </w:p>
    <w:p w:rsidR="00D2342D" w:rsidRPr="00B17C16" w:rsidRDefault="00D2342D" w:rsidP="00D2342D">
      <w:pPr>
        <w:pStyle w:val="Export0"/>
        <w:tabs>
          <w:tab w:val="left" w:pos="0"/>
          <w:tab w:val="left" w:pos="5387"/>
        </w:tabs>
        <w:spacing w:line="360" w:lineRule="auto"/>
        <w:jc w:val="both"/>
        <w:rPr>
          <w:rFonts w:ascii="Calibri" w:hAnsi="Calibri"/>
          <w:b/>
          <w:szCs w:val="24"/>
        </w:rPr>
      </w:pPr>
      <w:r w:rsidRPr="00B17C16">
        <w:rPr>
          <w:rFonts w:ascii="Calibri" w:hAnsi="Calibri"/>
          <w:b/>
          <w:szCs w:val="24"/>
        </w:rPr>
        <w:t xml:space="preserve">Správce </w:t>
      </w:r>
      <w:r w:rsidR="00F80EB6" w:rsidRPr="00B17C16">
        <w:rPr>
          <w:rFonts w:ascii="Calibri" w:hAnsi="Calibri"/>
          <w:b/>
          <w:szCs w:val="24"/>
        </w:rPr>
        <w:t xml:space="preserve">povodí </w:t>
      </w:r>
      <w:r w:rsidRPr="00B17C16">
        <w:rPr>
          <w:rFonts w:ascii="Calibri" w:hAnsi="Calibri"/>
          <w:b/>
          <w:szCs w:val="24"/>
        </w:rPr>
        <w:t xml:space="preserve">VT – </w:t>
      </w:r>
      <w:r w:rsidR="00F80EB6" w:rsidRPr="00B17C16">
        <w:rPr>
          <w:rFonts w:ascii="Calibri" w:hAnsi="Calibri"/>
          <w:b/>
          <w:szCs w:val="24"/>
        </w:rPr>
        <w:t xml:space="preserve">Povodí </w:t>
      </w:r>
      <w:r w:rsidR="007F2E03" w:rsidRPr="00B17C16">
        <w:rPr>
          <w:rFonts w:ascii="Calibri" w:hAnsi="Calibri"/>
          <w:b/>
          <w:szCs w:val="24"/>
        </w:rPr>
        <w:t>Ohře</w:t>
      </w:r>
      <w:r w:rsidRPr="00B17C16">
        <w:rPr>
          <w:rFonts w:ascii="Calibri" w:hAnsi="Calibri"/>
          <w:b/>
          <w:szCs w:val="24"/>
        </w:rPr>
        <w:t>, s. p.:</w:t>
      </w:r>
    </w:p>
    <w:p w:rsidR="00D2342D" w:rsidRPr="00B17C16" w:rsidRDefault="00F80EB6" w:rsidP="00D2342D">
      <w:pPr>
        <w:pStyle w:val="Export0"/>
        <w:tabs>
          <w:tab w:val="left" w:pos="0"/>
          <w:tab w:val="left" w:pos="5387"/>
        </w:tabs>
        <w:spacing w:line="360" w:lineRule="auto"/>
        <w:jc w:val="both"/>
        <w:rPr>
          <w:rFonts w:ascii="Calibri" w:hAnsi="Calibri"/>
          <w:szCs w:val="24"/>
        </w:rPr>
      </w:pPr>
      <w:r w:rsidRPr="00B17C16">
        <w:rPr>
          <w:rFonts w:ascii="Calibri" w:hAnsi="Calibri"/>
          <w:szCs w:val="24"/>
        </w:rPr>
        <w:t xml:space="preserve">Závod </w:t>
      </w:r>
      <w:r w:rsidR="007F2E03" w:rsidRPr="00B17C16">
        <w:rPr>
          <w:rFonts w:ascii="Calibri" w:hAnsi="Calibri"/>
          <w:szCs w:val="24"/>
        </w:rPr>
        <w:t>Karlovy Vary</w:t>
      </w:r>
      <w:r w:rsidRPr="00B17C16">
        <w:rPr>
          <w:rFonts w:ascii="Calibri" w:hAnsi="Calibri"/>
          <w:szCs w:val="24"/>
        </w:rPr>
        <w:t xml:space="preserve">, </w:t>
      </w:r>
      <w:r w:rsidR="007F2E03" w:rsidRPr="00B17C16">
        <w:rPr>
          <w:rFonts w:ascii="Calibri" w:hAnsi="Calibri"/>
          <w:szCs w:val="24"/>
        </w:rPr>
        <w:t>Karlovy Vary</w:t>
      </w:r>
      <w:r w:rsidR="00D2342D" w:rsidRPr="00B17C16">
        <w:rPr>
          <w:rFonts w:ascii="Calibri" w:hAnsi="Calibri"/>
          <w:szCs w:val="24"/>
        </w:rPr>
        <w:tab/>
      </w:r>
      <w:r w:rsidR="00D2342D" w:rsidRPr="00B17C16">
        <w:rPr>
          <w:rFonts w:ascii="Calibri" w:hAnsi="Calibri"/>
          <w:szCs w:val="24"/>
        </w:rPr>
        <w:tab/>
      </w:r>
      <w:r w:rsidR="00D2342D" w:rsidRPr="00B17C16">
        <w:rPr>
          <w:rFonts w:ascii="Calibri" w:hAnsi="Calibri"/>
          <w:szCs w:val="24"/>
        </w:rPr>
        <w:tab/>
      </w:r>
      <w:r w:rsidR="007F2E03" w:rsidRPr="00B17C16">
        <w:rPr>
          <w:rFonts w:ascii="Calibri" w:hAnsi="Calibri"/>
          <w:szCs w:val="24"/>
        </w:rPr>
        <w:t>353 436 711</w:t>
      </w:r>
    </w:p>
    <w:p w:rsidR="00F1733C" w:rsidRPr="00B17C16" w:rsidRDefault="00F1733C" w:rsidP="00F1733C">
      <w:pPr>
        <w:overflowPunct/>
        <w:autoSpaceDE/>
        <w:autoSpaceDN/>
        <w:adjustRightInd/>
        <w:textAlignment w:val="auto"/>
        <w:rPr>
          <w:b/>
        </w:rPr>
      </w:pPr>
      <w:r w:rsidRPr="00B17C16">
        <w:rPr>
          <w:b/>
        </w:rPr>
        <w:t>Vodoprávní úřad</w:t>
      </w:r>
      <w:r w:rsidR="006F7B77" w:rsidRPr="00B17C16">
        <w:rPr>
          <w:b/>
        </w:rPr>
        <w:t xml:space="preserve"> </w:t>
      </w:r>
      <w:r w:rsidRPr="00B17C16">
        <w:rPr>
          <w:b/>
        </w:rPr>
        <w:t xml:space="preserve">– </w:t>
      </w:r>
      <w:r w:rsidR="001C489D" w:rsidRPr="00B17C16">
        <w:rPr>
          <w:b/>
        </w:rPr>
        <w:t xml:space="preserve">OŽP </w:t>
      </w:r>
      <w:proofErr w:type="spellStart"/>
      <w:r w:rsidR="001C489D" w:rsidRPr="00B17C16">
        <w:rPr>
          <w:b/>
        </w:rPr>
        <w:t>MěÚ</w:t>
      </w:r>
      <w:proofErr w:type="spellEnd"/>
      <w:r w:rsidR="001C489D" w:rsidRPr="00B17C16">
        <w:rPr>
          <w:b/>
        </w:rPr>
        <w:t xml:space="preserve"> Ostrov</w:t>
      </w:r>
      <w:r w:rsidRPr="00B17C16">
        <w:rPr>
          <w:b/>
        </w:rPr>
        <w:t>:</w:t>
      </w:r>
    </w:p>
    <w:p w:rsidR="009150A5" w:rsidRPr="00AC0554" w:rsidRDefault="009150A5" w:rsidP="009150A5">
      <w:r w:rsidRPr="00AC0554">
        <w:t>Ústředna městského úřadu</w:t>
      </w:r>
      <w:r w:rsidRPr="00AC0554">
        <w:tab/>
      </w:r>
      <w:r w:rsidRPr="00AC0554">
        <w:tab/>
      </w:r>
      <w:r w:rsidRPr="00AC0554">
        <w:tab/>
      </w:r>
      <w:r w:rsidRPr="00AC0554">
        <w:tab/>
      </w:r>
      <w:r w:rsidRPr="00AC0554">
        <w:tab/>
      </w:r>
      <w:r w:rsidRPr="00AC0554">
        <w:tab/>
        <w:t>354 224 999</w:t>
      </w:r>
    </w:p>
    <w:p w:rsidR="009150A5" w:rsidRPr="00AC0554" w:rsidRDefault="009150A5" w:rsidP="009150A5">
      <w:r w:rsidRPr="00AC0554">
        <w:t xml:space="preserve">Vodoprávní úřad </w:t>
      </w:r>
      <w:r w:rsidRPr="00AC0554">
        <w:tab/>
      </w:r>
      <w:r w:rsidRPr="00AC0554">
        <w:tab/>
      </w:r>
      <w:r w:rsidRPr="00AC0554">
        <w:tab/>
      </w:r>
      <w:r w:rsidRPr="00AC0554">
        <w:tab/>
      </w:r>
      <w:r w:rsidRPr="00AC0554">
        <w:tab/>
        <w:t xml:space="preserve">     </w:t>
      </w:r>
      <w:r w:rsidRPr="00AC0554">
        <w:tab/>
      </w:r>
      <w:r w:rsidRPr="00AC0554">
        <w:tab/>
        <w:t xml:space="preserve">354 224 829 </w:t>
      </w:r>
      <w:r w:rsidRPr="00AC0554">
        <w:rPr>
          <w:sz w:val="18"/>
          <w:szCs w:val="18"/>
        </w:rPr>
        <w:t xml:space="preserve">(v </w:t>
      </w:r>
      <w:proofErr w:type="spellStart"/>
      <w:r w:rsidRPr="00AC0554">
        <w:rPr>
          <w:sz w:val="18"/>
          <w:szCs w:val="18"/>
        </w:rPr>
        <w:t>prac</w:t>
      </w:r>
      <w:proofErr w:type="spellEnd"/>
      <w:r w:rsidRPr="00AC0554">
        <w:rPr>
          <w:sz w:val="18"/>
          <w:szCs w:val="18"/>
        </w:rPr>
        <w:t>. dobu)</w:t>
      </w:r>
    </w:p>
    <w:p w:rsidR="00DB5BF4" w:rsidRPr="00B17C16" w:rsidRDefault="009150A5" w:rsidP="009150A5">
      <w:r w:rsidRPr="00AC0554">
        <w:tab/>
      </w:r>
      <w:r w:rsidRPr="00AC0554">
        <w:tab/>
      </w:r>
      <w:r w:rsidRPr="00AC0554">
        <w:tab/>
      </w:r>
      <w:r w:rsidRPr="00AC0554">
        <w:tab/>
      </w:r>
      <w:r w:rsidRPr="00AC0554">
        <w:tab/>
      </w:r>
      <w:r w:rsidRPr="00AC0554">
        <w:tab/>
      </w:r>
      <w:r w:rsidRPr="00AC0554">
        <w:tab/>
      </w:r>
      <w:r w:rsidRPr="00AC0554">
        <w:tab/>
      </w:r>
      <w:r w:rsidRPr="00AC0554">
        <w:tab/>
        <w:t xml:space="preserve">725 052 469 </w:t>
      </w:r>
      <w:r w:rsidRPr="00AC0554">
        <w:rPr>
          <w:sz w:val="18"/>
          <w:szCs w:val="18"/>
        </w:rPr>
        <w:t>(pohotovost)</w:t>
      </w:r>
    </w:p>
    <w:p w:rsidR="006D5DEB" w:rsidRPr="00B17C16" w:rsidRDefault="006D5DEB" w:rsidP="006D5DEB">
      <w:r w:rsidRPr="00B17C16">
        <w:t xml:space="preserve">ČIŽP OI </w:t>
      </w:r>
      <w:r w:rsidR="006F7B77" w:rsidRPr="00B17C16">
        <w:t>Ústí nad Labem</w:t>
      </w:r>
      <w:r w:rsidRPr="00B17C16">
        <w:t>, ochrana vod</w:t>
      </w:r>
      <w:r w:rsidRPr="00B17C16">
        <w:tab/>
      </w:r>
      <w:r w:rsidRPr="00B17C16">
        <w:tab/>
      </w:r>
      <w:r w:rsidRPr="00B17C16">
        <w:tab/>
      </w:r>
      <w:r w:rsidR="006F7B77" w:rsidRPr="00B17C16">
        <w:tab/>
      </w:r>
      <w:r w:rsidRPr="00B17C16">
        <w:tab/>
      </w:r>
      <w:r w:rsidR="006F7B77" w:rsidRPr="00B17C16">
        <w:t>353 221 140</w:t>
      </w:r>
    </w:p>
    <w:p w:rsidR="009150A5" w:rsidRPr="00AC0554" w:rsidRDefault="009150A5" w:rsidP="009150A5">
      <w:pPr>
        <w:jc w:val="left"/>
        <w:rPr>
          <w:sz w:val="18"/>
        </w:rPr>
      </w:pPr>
      <w:r w:rsidRPr="00AC0554">
        <w:t>-hlášení havárií, ochrana vod</w:t>
      </w:r>
      <w:r w:rsidRPr="00AC0554">
        <w:tab/>
      </w:r>
      <w:r w:rsidRPr="00AC0554">
        <w:tab/>
        <w:t xml:space="preserve">        </w:t>
      </w:r>
      <w:r w:rsidRPr="00AC0554">
        <w:tab/>
        <w:t xml:space="preserve">                             </w:t>
      </w:r>
      <w:r w:rsidRPr="00AC0554">
        <w:tab/>
        <w:t xml:space="preserve"> </w:t>
      </w:r>
      <w:r w:rsidRPr="00AC0554">
        <w:rPr>
          <w:bCs/>
        </w:rPr>
        <w:t>377 993 411</w:t>
      </w:r>
      <w:r w:rsidRPr="00AC0554">
        <w:rPr>
          <w:sz w:val="18"/>
        </w:rPr>
        <w:t xml:space="preserve"> (v </w:t>
      </w:r>
      <w:proofErr w:type="spellStart"/>
      <w:r w:rsidRPr="00AC0554">
        <w:rPr>
          <w:sz w:val="18"/>
        </w:rPr>
        <w:t>prac</w:t>
      </w:r>
      <w:proofErr w:type="spellEnd"/>
      <w:r w:rsidRPr="00AC0554">
        <w:rPr>
          <w:sz w:val="18"/>
        </w:rPr>
        <w:t>. dobu)</w:t>
      </w:r>
    </w:p>
    <w:p w:rsidR="009150A5" w:rsidRPr="00AC0554" w:rsidRDefault="009150A5" w:rsidP="009150A5">
      <w:r w:rsidRPr="00AC0554">
        <w:rPr>
          <w:color w:val="FF0000"/>
        </w:rPr>
        <w:tab/>
      </w:r>
      <w:r w:rsidRPr="00AC0554">
        <w:rPr>
          <w:color w:val="FF0000"/>
        </w:rPr>
        <w:tab/>
      </w:r>
      <w:r w:rsidRPr="00AC0554">
        <w:rPr>
          <w:color w:val="FF0000"/>
        </w:rPr>
        <w:tab/>
      </w:r>
      <w:r w:rsidRPr="00AC0554">
        <w:rPr>
          <w:color w:val="FF0000"/>
        </w:rPr>
        <w:tab/>
      </w:r>
      <w:r w:rsidRPr="00AC0554">
        <w:rPr>
          <w:color w:val="FF0000"/>
        </w:rPr>
        <w:tab/>
      </w:r>
      <w:r w:rsidRPr="00AC0554">
        <w:rPr>
          <w:color w:val="FF0000"/>
        </w:rPr>
        <w:tab/>
      </w:r>
      <w:r w:rsidRPr="00AC0554">
        <w:rPr>
          <w:color w:val="FF0000"/>
        </w:rPr>
        <w:tab/>
      </w:r>
      <w:r w:rsidRPr="00AC0554">
        <w:rPr>
          <w:color w:val="FF0000"/>
        </w:rPr>
        <w:tab/>
      </w:r>
      <w:r w:rsidRPr="00AC0554">
        <w:rPr>
          <w:color w:val="FF0000"/>
        </w:rPr>
        <w:tab/>
      </w:r>
      <w:r w:rsidRPr="00AC0554">
        <w:t xml:space="preserve"> 731 405 350</w:t>
      </w:r>
      <w:r w:rsidRPr="00AC0554">
        <w:rPr>
          <w:sz w:val="18"/>
        </w:rPr>
        <w:t xml:space="preserve"> (mimo </w:t>
      </w:r>
      <w:proofErr w:type="spellStart"/>
      <w:r w:rsidRPr="00AC0554">
        <w:rPr>
          <w:sz w:val="18"/>
        </w:rPr>
        <w:t>prac</w:t>
      </w:r>
      <w:proofErr w:type="spellEnd"/>
      <w:r w:rsidRPr="00AC0554">
        <w:rPr>
          <w:sz w:val="18"/>
        </w:rPr>
        <w:t>. dobu)</w:t>
      </w:r>
    </w:p>
    <w:p w:rsidR="00AC71B4" w:rsidRPr="00B17C16" w:rsidRDefault="003E3941" w:rsidP="00966D84">
      <w:r w:rsidRPr="00B17C16">
        <w:br/>
      </w:r>
      <w:r w:rsidRPr="00EC57B9">
        <w:rPr>
          <w:b/>
        </w:rPr>
        <w:t>Zdravotnická záchranná služba</w:t>
      </w:r>
      <w:r w:rsidRPr="00B17C16">
        <w:t xml:space="preserve"> </w:t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Pr="00B17C16">
        <w:tab/>
        <w:t>155, 112</w:t>
      </w:r>
    </w:p>
    <w:p w:rsidR="00B126B5" w:rsidRPr="00B17C16" w:rsidRDefault="00B126B5" w:rsidP="00B126B5">
      <w:r w:rsidRPr="00B17C16">
        <w:t xml:space="preserve">Zdravotní záchranná služba </w:t>
      </w:r>
      <w:r w:rsidR="00891C9D" w:rsidRPr="00B17C16">
        <w:t>Karlovarského</w:t>
      </w:r>
      <w:r w:rsidRPr="00B17C16">
        <w:t xml:space="preserve"> kraje</w:t>
      </w:r>
      <w:r w:rsidRPr="00B17C16">
        <w:tab/>
      </w:r>
      <w:r w:rsidRPr="00B17C16">
        <w:tab/>
      </w:r>
      <w:r w:rsidRPr="00B17C16">
        <w:tab/>
      </w:r>
      <w:r w:rsidR="00891C9D" w:rsidRPr="00B17C16">
        <w:t>353 362 520</w:t>
      </w:r>
    </w:p>
    <w:p w:rsidR="00B126B5" w:rsidRPr="00B17C16" w:rsidRDefault="00B126B5" w:rsidP="00B126B5">
      <w:r w:rsidRPr="00B17C16">
        <w:lastRenderedPageBreak/>
        <w:t>V</w:t>
      </w:r>
      <w:r w:rsidR="00F1733C" w:rsidRPr="00B17C16">
        <w:t xml:space="preserve">ýjezdová základna ZZS – </w:t>
      </w:r>
      <w:r w:rsidR="00891C9D" w:rsidRPr="00B17C16">
        <w:t>Karlovy Vary</w:t>
      </w:r>
      <w:r w:rsidRPr="00B17C16">
        <w:tab/>
      </w:r>
      <w:r w:rsidRPr="00B17C16">
        <w:tab/>
      </w:r>
      <w:r w:rsidRPr="00B17C16">
        <w:tab/>
      </w:r>
      <w:r w:rsidRPr="00B17C16">
        <w:tab/>
      </w:r>
      <w:r w:rsidR="00635676" w:rsidRPr="00B17C16">
        <w:t>724 366 074</w:t>
      </w:r>
    </w:p>
    <w:p w:rsidR="005E7C6D" w:rsidRPr="00B17C16" w:rsidRDefault="005E7C6D" w:rsidP="005E7C6D">
      <w:pPr>
        <w:rPr>
          <w:color w:val="FF0000"/>
        </w:rPr>
      </w:pPr>
      <w:bookmarkStart w:id="13" w:name="_GoBack"/>
      <w:bookmarkEnd w:id="13"/>
    </w:p>
    <w:p w:rsidR="005E7C6D" w:rsidRPr="00B17C16" w:rsidRDefault="005E7C6D" w:rsidP="005E7C6D">
      <w:pPr>
        <w:rPr>
          <w:b/>
        </w:rPr>
      </w:pPr>
      <w:r w:rsidRPr="00B17C16">
        <w:rPr>
          <w:b/>
        </w:rPr>
        <w:t>Orgán ochrany veřejného zdraví:</w:t>
      </w:r>
    </w:p>
    <w:p w:rsidR="005E7C6D" w:rsidRPr="00B17C16" w:rsidRDefault="005E7C6D" w:rsidP="005E7C6D">
      <w:r w:rsidRPr="00B17C16">
        <w:t xml:space="preserve">- KHS </w:t>
      </w:r>
      <w:r w:rsidR="00BB38C9" w:rsidRPr="00B17C16">
        <w:t>Karlovarského</w:t>
      </w:r>
      <w:r w:rsidRPr="00B17C16">
        <w:t xml:space="preserve"> kraje</w:t>
      </w:r>
      <w:r w:rsidR="006D5DEB" w:rsidRPr="00B17C16">
        <w:t xml:space="preserve"> – </w:t>
      </w:r>
      <w:r w:rsidR="00BB38C9" w:rsidRPr="00B17C16">
        <w:t>Karlovy Vary</w:t>
      </w:r>
      <w:r w:rsidR="006D5DEB" w:rsidRPr="00B17C16">
        <w:tab/>
      </w:r>
      <w:r w:rsidR="006D5DEB" w:rsidRPr="00B17C16">
        <w:tab/>
      </w:r>
      <w:r w:rsidR="006D5DEB" w:rsidRPr="00B17C16">
        <w:tab/>
      </w:r>
      <w:r w:rsidR="006D5DEB" w:rsidRPr="00B17C16">
        <w:tab/>
      </w:r>
      <w:r w:rsidR="00BB38C9" w:rsidRPr="00B17C16">
        <w:t>355 328 311</w:t>
      </w:r>
    </w:p>
    <w:p w:rsidR="005E7C6D" w:rsidRPr="00B17C16" w:rsidRDefault="006D5DEB" w:rsidP="005E7C6D">
      <w:r w:rsidRPr="00B17C16">
        <w:t xml:space="preserve">- územní pracoviště </w:t>
      </w:r>
      <w:r w:rsidR="00BB38C9" w:rsidRPr="00B17C16">
        <w:t>Sokolov</w:t>
      </w:r>
      <w:r w:rsidR="005E7C6D" w:rsidRPr="00B17C16">
        <w:tab/>
      </w:r>
      <w:r w:rsidR="005E7C6D" w:rsidRPr="00B17C16">
        <w:tab/>
      </w:r>
      <w:r w:rsidR="005E7C6D" w:rsidRPr="00B17C16">
        <w:tab/>
      </w:r>
      <w:r w:rsidR="005E7C6D" w:rsidRPr="00B17C16">
        <w:tab/>
      </w:r>
      <w:r w:rsidR="00BB38C9" w:rsidRPr="00B17C16">
        <w:tab/>
      </w:r>
      <w:r w:rsidR="005E7C6D" w:rsidRPr="00B17C16">
        <w:tab/>
      </w:r>
      <w:r w:rsidR="00BB38C9" w:rsidRPr="00B17C16">
        <w:t>355 328 224</w:t>
      </w:r>
    </w:p>
    <w:p w:rsidR="00256544" w:rsidRPr="00B17C16" w:rsidRDefault="00256544" w:rsidP="00966D84">
      <w:pPr>
        <w:rPr>
          <w:color w:val="FF0000"/>
        </w:rPr>
      </w:pPr>
    </w:p>
    <w:p w:rsidR="00EC57B9" w:rsidRDefault="00EC57B9" w:rsidP="00EC57B9"/>
    <w:p w:rsidR="00EC57B9" w:rsidRDefault="00EC57B9" w:rsidP="00EC57B9">
      <w:pPr>
        <w:rPr>
          <w:b/>
        </w:rPr>
      </w:pPr>
      <w:r w:rsidRPr="00C355DE">
        <w:rPr>
          <w:b/>
        </w:rPr>
        <w:t>Ohrožení odběratelé vody níže potoku Zatím neznámí – pro doplnění: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EC57B9" w:rsidTr="00C4365F">
        <w:tc>
          <w:tcPr>
            <w:tcW w:w="4747" w:type="dxa"/>
            <w:vAlign w:val="center"/>
          </w:tcPr>
          <w:p w:rsidR="00EC57B9" w:rsidRDefault="00EC57B9" w:rsidP="00C4365F">
            <w:pPr>
              <w:jc w:val="center"/>
              <w:rPr>
                <w:b/>
              </w:rPr>
            </w:pPr>
            <w:r>
              <w:rPr>
                <w:b/>
              </w:rPr>
              <w:t>Jméno</w:t>
            </w:r>
          </w:p>
        </w:tc>
        <w:tc>
          <w:tcPr>
            <w:tcW w:w="4748" w:type="dxa"/>
            <w:vAlign w:val="center"/>
          </w:tcPr>
          <w:p w:rsidR="00EC57B9" w:rsidRDefault="00EC57B9" w:rsidP="00C4365F">
            <w:pPr>
              <w:jc w:val="center"/>
              <w:rPr>
                <w:b/>
              </w:rPr>
            </w:pPr>
            <w:r>
              <w:rPr>
                <w:b/>
              </w:rPr>
              <w:t>kontakt</w:t>
            </w:r>
          </w:p>
        </w:tc>
      </w:tr>
      <w:tr w:rsidR="00EC57B9" w:rsidTr="00C4365F">
        <w:tc>
          <w:tcPr>
            <w:tcW w:w="4747" w:type="dxa"/>
          </w:tcPr>
          <w:p w:rsidR="00EC57B9" w:rsidRDefault="00EC57B9" w:rsidP="00C4365F">
            <w:pPr>
              <w:rPr>
                <w:b/>
              </w:rPr>
            </w:pPr>
          </w:p>
        </w:tc>
        <w:tc>
          <w:tcPr>
            <w:tcW w:w="4748" w:type="dxa"/>
          </w:tcPr>
          <w:p w:rsidR="00EC57B9" w:rsidRDefault="00EC57B9" w:rsidP="00C4365F">
            <w:pPr>
              <w:rPr>
                <w:b/>
              </w:rPr>
            </w:pPr>
          </w:p>
        </w:tc>
      </w:tr>
      <w:tr w:rsidR="00EC57B9" w:rsidTr="00C4365F">
        <w:tc>
          <w:tcPr>
            <w:tcW w:w="4747" w:type="dxa"/>
          </w:tcPr>
          <w:p w:rsidR="00EC57B9" w:rsidRDefault="00EC57B9" w:rsidP="00C4365F">
            <w:pPr>
              <w:rPr>
                <w:b/>
              </w:rPr>
            </w:pPr>
          </w:p>
        </w:tc>
        <w:tc>
          <w:tcPr>
            <w:tcW w:w="4748" w:type="dxa"/>
          </w:tcPr>
          <w:p w:rsidR="00EC57B9" w:rsidRDefault="00EC57B9" w:rsidP="00C4365F">
            <w:pPr>
              <w:rPr>
                <w:b/>
              </w:rPr>
            </w:pPr>
          </w:p>
        </w:tc>
      </w:tr>
      <w:tr w:rsidR="00EC57B9" w:rsidTr="00C4365F">
        <w:tc>
          <w:tcPr>
            <w:tcW w:w="4747" w:type="dxa"/>
          </w:tcPr>
          <w:p w:rsidR="00EC57B9" w:rsidRDefault="00EC57B9" w:rsidP="00C4365F">
            <w:pPr>
              <w:rPr>
                <w:b/>
              </w:rPr>
            </w:pPr>
          </w:p>
        </w:tc>
        <w:tc>
          <w:tcPr>
            <w:tcW w:w="4748" w:type="dxa"/>
          </w:tcPr>
          <w:p w:rsidR="00EC57B9" w:rsidRDefault="00EC57B9" w:rsidP="00C4365F">
            <w:pPr>
              <w:rPr>
                <w:b/>
              </w:rPr>
            </w:pPr>
          </w:p>
        </w:tc>
      </w:tr>
      <w:tr w:rsidR="00EC57B9" w:rsidTr="00C4365F">
        <w:tc>
          <w:tcPr>
            <w:tcW w:w="4747" w:type="dxa"/>
          </w:tcPr>
          <w:p w:rsidR="00EC57B9" w:rsidRDefault="00EC57B9" w:rsidP="00C4365F">
            <w:pPr>
              <w:rPr>
                <w:b/>
              </w:rPr>
            </w:pPr>
          </w:p>
        </w:tc>
        <w:tc>
          <w:tcPr>
            <w:tcW w:w="4748" w:type="dxa"/>
          </w:tcPr>
          <w:p w:rsidR="00EC57B9" w:rsidRDefault="00EC57B9" w:rsidP="00C4365F">
            <w:pPr>
              <w:rPr>
                <w:b/>
              </w:rPr>
            </w:pPr>
          </w:p>
        </w:tc>
      </w:tr>
      <w:tr w:rsidR="00EC57B9" w:rsidTr="00C4365F">
        <w:tc>
          <w:tcPr>
            <w:tcW w:w="4747" w:type="dxa"/>
          </w:tcPr>
          <w:p w:rsidR="00EC57B9" w:rsidRDefault="00EC57B9" w:rsidP="00C4365F">
            <w:pPr>
              <w:rPr>
                <w:b/>
              </w:rPr>
            </w:pPr>
          </w:p>
        </w:tc>
        <w:tc>
          <w:tcPr>
            <w:tcW w:w="4748" w:type="dxa"/>
          </w:tcPr>
          <w:p w:rsidR="00EC57B9" w:rsidRDefault="00EC57B9" w:rsidP="00C4365F">
            <w:pPr>
              <w:rPr>
                <w:b/>
              </w:rPr>
            </w:pPr>
          </w:p>
        </w:tc>
      </w:tr>
    </w:tbl>
    <w:p w:rsidR="00EC57B9" w:rsidRPr="00C355DE" w:rsidRDefault="00EC57B9" w:rsidP="00EC57B9">
      <w:pPr>
        <w:rPr>
          <w:b/>
        </w:rPr>
      </w:pPr>
    </w:p>
    <w:p w:rsidR="00EC57B9" w:rsidRPr="00AC0554" w:rsidRDefault="00EC57B9" w:rsidP="00EC57B9">
      <w:r w:rsidRPr="00AC0554">
        <w:rPr>
          <w:b/>
        </w:rPr>
        <w:t>Odborná firma pro likvidaci následků havárie</w:t>
      </w:r>
      <w:r w:rsidRPr="00AC0554">
        <w:t xml:space="preserve"> a zneškodňování kontaminovaných zemin, vody a odpadů PATOK, a.s.</w:t>
      </w:r>
    </w:p>
    <w:p w:rsidR="00EC57B9" w:rsidRPr="001C2E1D" w:rsidRDefault="00EC57B9" w:rsidP="00EC57B9">
      <w:r w:rsidRPr="00AC0554">
        <w:t>tel. dispečink: +420 415 696</w:t>
      </w:r>
      <w:r>
        <w:t> </w:t>
      </w:r>
      <w:r w:rsidRPr="00AC0554">
        <w:t>143</w:t>
      </w:r>
    </w:p>
    <w:p w:rsidR="006F0EEF" w:rsidRPr="00FB0BC2" w:rsidRDefault="006F0EEF">
      <w:pPr>
        <w:overflowPunct/>
        <w:autoSpaceDE/>
        <w:autoSpaceDN/>
        <w:adjustRightInd/>
        <w:spacing w:before="0"/>
        <w:jc w:val="left"/>
        <w:textAlignment w:val="auto"/>
        <w:rPr>
          <w:color w:val="FF0000"/>
        </w:rPr>
      </w:pPr>
    </w:p>
    <w:p w:rsidR="009150A5" w:rsidRDefault="009150A5">
      <w:pPr>
        <w:overflowPunct/>
        <w:autoSpaceDE/>
        <w:autoSpaceDN/>
        <w:adjustRightInd/>
        <w:spacing w:before="0"/>
        <w:jc w:val="left"/>
        <w:textAlignment w:val="auto"/>
        <w:rPr>
          <w:b/>
          <w:caps/>
        </w:rPr>
      </w:pPr>
      <w:r>
        <w:br w:type="page"/>
      </w:r>
    </w:p>
    <w:p w:rsidR="00E81562" w:rsidRDefault="006F0EEF" w:rsidP="006F0EEF">
      <w:pPr>
        <w:pStyle w:val="Nadpis1"/>
      </w:pPr>
      <w:bookmarkStart w:id="14" w:name="_Toc481583689"/>
      <w:r w:rsidRPr="00B54DEE">
        <w:lastRenderedPageBreak/>
        <w:t>Grafické přílohy</w:t>
      </w:r>
      <w:r w:rsidR="009613B6" w:rsidRPr="00B54DEE">
        <w:t>:</w:t>
      </w:r>
      <w:bookmarkEnd w:id="14"/>
    </w:p>
    <w:p w:rsidR="009150A5" w:rsidRPr="009150A5" w:rsidRDefault="009150A5" w:rsidP="009150A5">
      <w:bookmarkStart w:id="15" w:name="_Hlk481322453"/>
    </w:p>
    <w:p w:rsidR="00A94B35" w:rsidRPr="00B54DEE" w:rsidRDefault="00B54DEE" w:rsidP="00A94B35">
      <w:r w:rsidRPr="00B54DEE">
        <w:rPr>
          <w:noProof/>
        </w:rPr>
        <w:drawing>
          <wp:inline distT="0" distB="0" distL="0" distR="0" wp14:anchorId="3E2C03A8" wp14:editId="39950B4A">
            <wp:extent cx="5940425" cy="431100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1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B35" w:rsidRDefault="00A94B35" w:rsidP="00A94B35">
      <w:pPr>
        <w:pStyle w:val="Titulek"/>
        <w:rPr>
          <w:sz w:val="24"/>
        </w:rPr>
      </w:pPr>
      <w:bookmarkStart w:id="16" w:name="_Toc374815765"/>
      <w:bookmarkStart w:id="17" w:name="_Toc446222183"/>
      <w:r w:rsidRPr="00B54DEE">
        <w:rPr>
          <w:sz w:val="24"/>
        </w:rPr>
        <w:t xml:space="preserve">Obrázek </w:t>
      </w:r>
      <w:r w:rsidRPr="00B54DEE">
        <w:rPr>
          <w:sz w:val="24"/>
        </w:rPr>
        <w:fldChar w:fldCharType="begin"/>
      </w:r>
      <w:r w:rsidRPr="00B54DEE">
        <w:rPr>
          <w:sz w:val="24"/>
        </w:rPr>
        <w:instrText xml:space="preserve"> SEQ Obrázek \* ARABIC </w:instrText>
      </w:r>
      <w:r w:rsidRPr="00B54DEE">
        <w:rPr>
          <w:sz w:val="24"/>
        </w:rPr>
        <w:fldChar w:fldCharType="separate"/>
      </w:r>
      <w:r w:rsidRPr="00B54DEE">
        <w:rPr>
          <w:noProof/>
          <w:sz w:val="24"/>
        </w:rPr>
        <w:t>1</w:t>
      </w:r>
      <w:r w:rsidRPr="00B54DEE">
        <w:rPr>
          <w:sz w:val="24"/>
        </w:rPr>
        <w:fldChar w:fldCharType="end"/>
      </w:r>
      <w:r w:rsidRPr="00B54DEE">
        <w:rPr>
          <w:sz w:val="24"/>
        </w:rPr>
        <w:t xml:space="preserve">: </w:t>
      </w:r>
      <w:bookmarkEnd w:id="16"/>
      <w:bookmarkEnd w:id="17"/>
      <w:r w:rsidRPr="00B54DEE">
        <w:rPr>
          <w:sz w:val="24"/>
        </w:rPr>
        <w:t xml:space="preserve">Zákres řešené lokality </w:t>
      </w:r>
      <w:r w:rsidR="00B54DEE" w:rsidRPr="00B54DEE">
        <w:rPr>
          <w:sz w:val="24"/>
        </w:rPr>
        <w:t>v obci Pernink</w:t>
      </w:r>
      <w:r w:rsidRPr="00B54DEE">
        <w:rPr>
          <w:sz w:val="24"/>
        </w:rPr>
        <w:t>.</w:t>
      </w:r>
    </w:p>
    <w:p w:rsidR="009150A5" w:rsidRPr="009150A5" w:rsidRDefault="009150A5" w:rsidP="009150A5"/>
    <w:p w:rsidR="009150A5" w:rsidRDefault="009150A5" w:rsidP="009150A5">
      <w:bookmarkStart w:id="18" w:name="_Toc374815766"/>
      <w:bookmarkStart w:id="19" w:name="_Toc446222184"/>
      <w:r>
        <w:rPr>
          <w:noProof/>
        </w:rPr>
        <w:drawing>
          <wp:inline distT="0" distB="0" distL="0" distR="0" wp14:anchorId="25415B30" wp14:editId="584C98FF">
            <wp:extent cx="5940425" cy="3206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0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0A5" w:rsidRDefault="009150A5" w:rsidP="009150A5"/>
    <w:p w:rsidR="009150A5" w:rsidRDefault="009150A5" w:rsidP="009150A5">
      <w:r>
        <w:rPr>
          <w:noProof/>
        </w:rPr>
        <w:drawing>
          <wp:inline distT="0" distB="0" distL="0" distR="0" wp14:anchorId="5C93C875" wp14:editId="73E4E018">
            <wp:extent cx="5940425" cy="31667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6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0A5" w:rsidRDefault="009150A5" w:rsidP="009150A5"/>
    <w:p w:rsidR="00A94B35" w:rsidRPr="009150A5" w:rsidRDefault="00A94B35" w:rsidP="009150A5">
      <w:pPr>
        <w:pStyle w:val="Titulek"/>
        <w:rPr>
          <w:sz w:val="24"/>
        </w:rPr>
      </w:pPr>
      <w:r w:rsidRPr="009150A5">
        <w:rPr>
          <w:sz w:val="24"/>
        </w:rPr>
        <w:t xml:space="preserve">Obrázek </w:t>
      </w:r>
      <w:r w:rsidR="000E1273" w:rsidRPr="009150A5">
        <w:rPr>
          <w:sz w:val="24"/>
        </w:rPr>
        <w:fldChar w:fldCharType="begin"/>
      </w:r>
      <w:r w:rsidR="000E1273" w:rsidRPr="009150A5">
        <w:rPr>
          <w:sz w:val="24"/>
        </w:rPr>
        <w:instrText xml:space="preserve"> SEQ Obrázek \* ARABIC </w:instrText>
      </w:r>
      <w:r w:rsidR="000E1273" w:rsidRPr="009150A5">
        <w:rPr>
          <w:sz w:val="24"/>
        </w:rPr>
        <w:fldChar w:fldCharType="separate"/>
      </w:r>
      <w:r w:rsidRPr="009150A5">
        <w:rPr>
          <w:sz w:val="24"/>
        </w:rPr>
        <w:t>2</w:t>
      </w:r>
      <w:r w:rsidR="000E1273" w:rsidRPr="009150A5">
        <w:rPr>
          <w:sz w:val="24"/>
        </w:rPr>
        <w:fldChar w:fldCharType="end"/>
      </w:r>
      <w:r w:rsidRPr="009150A5">
        <w:rPr>
          <w:sz w:val="24"/>
        </w:rPr>
        <w:t xml:space="preserve">: </w:t>
      </w:r>
      <w:bookmarkEnd w:id="18"/>
      <w:bookmarkEnd w:id="19"/>
      <w:r w:rsidR="00434A70" w:rsidRPr="009150A5">
        <w:rPr>
          <w:sz w:val="24"/>
        </w:rPr>
        <w:t>podrobná situace návrhu s vyznačením přístupu na stavbu (evakuační cesty mají opačný směr)</w:t>
      </w:r>
      <w:bookmarkEnd w:id="15"/>
    </w:p>
    <w:sectPr w:rsidR="00A94B35" w:rsidRPr="009150A5" w:rsidSect="00A84BFD">
      <w:headerReference w:type="default" r:id="rId12"/>
      <w:footerReference w:type="default" r:id="rId13"/>
      <w:pgSz w:w="11907" w:h="16840" w:code="9"/>
      <w:pgMar w:top="1418" w:right="1134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C15" w:rsidRDefault="00454C15" w:rsidP="00503B07">
      <w:r>
        <w:separator/>
      </w:r>
    </w:p>
  </w:endnote>
  <w:endnote w:type="continuationSeparator" w:id="0">
    <w:p w:rsidR="00454C15" w:rsidRDefault="00454C15" w:rsidP="0050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CE">
    <w:altName w:val="Courier New"/>
    <w:panose1 w:val="00000000000000000000"/>
    <w:charset w:val="EE"/>
    <w:family w:val="modern"/>
    <w:notTrueType/>
    <w:pitch w:val="fixed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C5E" w:rsidRPr="003E2A3F" w:rsidRDefault="000D3C5E" w:rsidP="003E2A3F">
    <w:pPr>
      <w:pStyle w:val="Zpat"/>
      <w:ind w:right="360"/>
      <w:rPr>
        <w:i/>
        <w:sz w:val="20"/>
        <w:szCs w:val="20"/>
      </w:rPr>
    </w:pPr>
    <w:r>
      <w:rPr>
        <w:i/>
        <w:sz w:val="20"/>
        <w:szCs w:val="20"/>
      </w:rPr>
      <w:t>havarijní plán stavby</w:t>
    </w:r>
    <w:r w:rsidRPr="003E2A3F">
      <w:rPr>
        <w:i/>
        <w:sz w:val="20"/>
        <w:szCs w:val="20"/>
      </w:rPr>
      <w:tab/>
    </w:r>
    <w:r w:rsidRPr="003E2A3F">
      <w:rPr>
        <w:i/>
        <w:sz w:val="20"/>
        <w:szCs w:val="20"/>
      </w:rPr>
      <w:tab/>
    </w:r>
    <w:r w:rsidR="007F13A2" w:rsidRPr="003E2A3F">
      <w:rPr>
        <w:rStyle w:val="slostrnky"/>
        <w:i/>
        <w:sz w:val="20"/>
        <w:szCs w:val="20"/>
      </w:rPr>
      <w:fldChar w:fldCharType="begin"/>
    </w:r>
    <w:r w:rsidRPr="003E2A3F">
      <w:rPr>
        <w:rStyle w:val="slostrnky"/>
        <w:i/>
        <w:sz w:val="20"/>
        <w:szCs w:val="20"/>
      </w:rPr>
      <w:instrText xml:space="preserve">PAGE  </w:instrText>
    </w:r>
    <w:r w:rsidR="007F13A2" w:rsidRPr="003E2A3F">
      <w:rPr>
        <w:rStyle w:val="slostrnky"/>
        <w:i/>
        <w:sz w:val="20"/>
        <w:szCs w:val="20"/>
      </w:rPr>
      <w:fldChar w:fldCharType="separate"/>
    </w:r>
    <w:r w:rsidR="00362CE9">
      <w:rPr>
        <w:rStyle w:val="slostrnky"/>
        <w:i/>
        <w:noProof/>
        <w:sz w:val="20"/>
        <w:szCs w:val="20"/>
      </w:rPr>
      <w:t>10</w:t>
    </w:r>
    <w:r w:rsidR="007F13A2" w:rsidRPr="003E2A3F">
      <w:rPr>
        <w:rStyle w:val="slostrnky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C15" w:rsidRDefault="00454C15" w:rsidP="00503B07">
      <w:r>
        <w:separator/>
      </w:r>
    </w:p>
  </w:footnote>
  <w:footnote w:type="continuationSeparator" w:id="0">
    <w:p w:rsidR="00454C15" w:rsidRDefault="00454C15" w:rsidP="00503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C5E" w:rsidRPr="00DD0127" w:rsidRDefault="00AB2D3F" w:rsidP="009613B6">
    <w:pPr>
      <w:pStyle w:val="Zhlav"/>
      <w:jc w:val="right"/>
    </w:pPr>
    <w:r>
      <w:t xml:space="preserve">VT </w:t>
    </w:r>
    <w:r w:rsidR="00FB0BC2">
      <w:t>Bílá Bystřice – oprava nábřežních zdí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2D43D82"/>
    <w:lvl w:ilvl="0">
      <w:numFmt w:val="bullet"/>
      <w:lvlText w:val="*"/>
      <w:lvlJc w:val="left"/>
    </w:lvl>
  </w:abstractNum>
  <w:abstractNum w:abstractNumId="1">
    <w:nsid w:val="04CA7BE8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2">
    <w:nsid w:val="05606D0A"/>
    <w:multiLevelType w:val="multilevel"/>
    <w:tmpl w:val="158E4538"/>
    <w:lvl w:ilvl="0">
      <w:start w:val="1"/>
      <w:numFmt w:val="bullet"/>
      <w:lvlText w:val="o"/>
      <w:lvlJc w:val="left"/>
      <w:pPr>
        <w:tabs>
          <w:tab w:val="num" w:pos="432"/>
        </w:tabs>
        <w:ind w:left="432" w:hanging="432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A6B50BF"/>
    <w:multiLevelType w:val="hybridMultilevel"/>
    <w:tmpl w:val="EE06DEF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0C1F2C4C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5">
    <w:nsid w:val="107755A3"/>
    <w:multiLevelType w:val="hybridMultilevel"/>
    <w:tmpl w:val="291C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B0A7C"/>
    <w:multiLevelType w:val="multilevel"/>
    <w:tmpl w:val="158E4538"/>
    <w:lvl w:ilvl="0">
      <w:start w:val="1"/>
      <w:numFmt w:val="bullet"/>
      <w:lvlText w:val="o"/>
      <w:lvlJc w:val="left"/>
      <w:pPr>
        <w:tabs>
          <w:tab w:val="num" w:pos="432"/>
        </w:tabs>
        <w:ind w:left="432" w:hanging="432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3044082"/>
    <w:multiLevelType w:val="hybridMultilevel"/>
    <w:tmpl w:val="DAD810D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5592470"/>
    <w:multiLevelType w:val="singleLevel"/>
    <w:tmpl w:val="19C26FB4"/>
    <w:lvl w:ilvl="0">
      <w:start w:val="6"/>
      <w:numFmt w:val="decimal"/>
      <w:lvlText w:val="%1."/>
      <w:legacy w:legacy="1" w:legacySpace="120" w:legacyIndent="570"/>
      <w:lvlJc w:val="left"/>
      <w:pPr>
        <w:ind w:left="570" w:hanging="570"/>
      </w:pPr>
    </w:lvl>
  </w:abstractNum>
  <w:abstractNum w:abstractNumId="9">
    <w:nsid w:val="2272362E"/>
    <w:multiLevelType w:val="multilevel"/>
    <w:tmpl w:val="796C8644"/>
    <w:numStyleLink w:val="Styl1"/>
  </w:abstractNum>
  <w:abstractNum w:abstractNumId="10">
    <w:nsid w:val="232A3C5D"/>
    <w:multiLevelType w:val="multilevel"/>
    <w:tmpl w:val="796C8644"/>
    <w:numStyleLink w:val="Styl1"/>
  </w:abstractNum>
  <w:abstractNum w:abstractNumId="11">
    <w:nsid w:val="247D170E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12">
    <w:nsid w:val="24A17BD2"/>
    <w:multiLevelType w:val="multilevel"/>
    <w:tmpl w:val="2EF6E2B2"/>
    <w:lvl w:ilvl="0">
      <w:start w:val="2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Restart w:val="1"/>
      <w:lvlText w:val="%1.8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9DB0096"/>
    <w:multiLevelType w:val="multilevel"/>
    <w:tmpl w:val="796C8644"/>
    <w:numStyleLink w:val="Styl1"/>
  </w:abstractNum>
  <w:abstractNum w:abstractNumId="14">
    <w:nsid w:val="2EAF2DB2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15">
    <w:nsid w:val="35070E20"/>
    <w:multiLevelType w:val="multilevel"/>
    <w:tmpl w:val="796C8644"/>
    <w:styleLink w:val="Styl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Courier New" w:hAnsi="Courier New" w:hint="default"/>
      </w:rPr>
    </w:lvl>
    <w:lvl w:ilvl="1">
      <w:start w:val="1"/>
      <w:numFmt w:val="lowerLetter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6481714"/>
    <w:multiLevelType w:val="hybridMultilevel"/>
    <w:tmpl w:val="1DF0C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604E72"/>
    <w:multiLevelType w:val="multilevel"/>
    <w:tmpl w:val="796C8644"/>
    <w:numStyleLink w:val="Styl1"/>
  </w:abstractNum>
  <w:abstractNum w:abstractNumId="18">
    <w:nsid w:val="3A103B1C"/>
    <w:multiLevelType w:val="multilevel"/>
    <w:tmpl w:val="796C8644"/>
    <w:numStyleLink w:val="Styl1"/>
  </w:abstractNum>
  <w:abstractNum w:abstractNumId="19">
    <w:nsid w:val="41522922"/>
    <w:multiLevelType w:val="multilevel"/>
    <w:tmpl w:val="796C8644"/>
    <w:numStyleLink w:val="Styl1"/>
  </w:abstractNum>
  <w:abstractNum w:abstractNumId="20">
    <w:nsid w:val="4694723C"/>
    <w:multiLevelType w:val="singleLevel"/>
    <w:tmpl w:val="623ADAA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1">
    <w:nsid w:val="46B25F27"/>
    <w:multiLevelType w:val="multilevel"/>
    <w:tmpl w:val="93C6B18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Courier New" w:hAnsi="Courier New" w:hint="default"/>
      </w:rPr>
    </w:lvl>
    <w:lvl w:ilvl="1">
      <w:start w:val="1"/>
      <w:numFmt w:val="upperLetter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968639A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23">
    <w:nsid w:val="49CC641C"/>
    <w:multiLevelType w:val="multilevel"/>
    <w:tmpl w:val="72CA18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A502A90"/>
    <w:multiLevelType w:val="hybridMultilevel"/>
    <w:tmpl w:val="2FDA22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E277640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26">
    <w:nsid w:val="4E782243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27">
    <w:nsid w:val="50A939B9"/>
    <w:multiLevelType w:val="multilevel"/>
    <w:tmpl w:val="158E4538"/>
    <w:lvl w:ilvl="0">
      <w:start w:val="1"/>
      <w:numFmt w:val="bullet"/>
      <w:lvlText w:val="o"/>
      <w:lvlJc w:val="left"/>
      <w:pPr>
        <w:tabs>
          <w:tab w:val="num" w:pos="432"/>
        </w:tabs>
        <w:ind w:left="432" w:hanging="432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4126CF5"/>
    <w:multiLevelType w:val="hybridMultilevel"/>
    <w:tmpl w:val="80523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487996"/>
    <w:multiLevelType w:val="hybridMultilevel"/>
    <w:tmpl w:val="57E0A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1E2ADE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31">
    <w:nsid w:val="60E20BCB"/>
    <w:multiLevelType w:val="hybridMultilevel"/>
    <w:tmpl w:val="50CCF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6C66EB"/>
    <w:multiLevelType w:val="multilevel"/>
    <w:tmpl w:val="A126A53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3">
    <w:nsid w:val="6809661B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34">
    <w:nsid w:val="6C1B1174"/>
    <w:multiLevelType w:val="hybridMultilevel"/>
    <w:tmpl w:val="69742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012085"/>
    <w:multiLevelType w:val="multilevel"/>
    <w:tmpl w:val="796C8644"/>
    <w:numStyleLink w:val="Styl1"/>
  </w:abstractNum>
  <w:abstractNum w:abstractNumId="36">
    <w:nsid w:val="70FE050A"/>
    <w:multiLevelType w:val="singleLevel"/>
    <w:tmpl w:val="44247AAA"/>
    <w:lvl w:ilvl="0">
      <w:start w:val="1"/>
      <w:numFmt w:val="none"/>
      <w:lvlText w:val=""/>
      <w:legacy w:legacy="1" w:legacySpace="0" w:legacyIndent="454"/>
      <w:lvlJc w:val="left"/>
      <w:pPr>
        <w:ind w:left="454" w:hanging="454"/>
      </w:pPr>
      <w:rPr>
        <w:rFonts w:ascii="Webdings" w:hAnsi="Webdings" w:hint="default"/>
        <w:b w:val="0"/>
        <w:i w:val="0"/>
        <w:sz w:val="32"/>
      </w:rPr>
    </w:lvl>
  </w:abstractNum>
  <w:abstractNum w:abstractNumId="37">
    <w:nsid w:val="71D96268"/>
    <w:multiLevelType w:val="multilevel"/>
    <w:tmpl w:val="796C8644"/>
    <w:numStyleLink w:val="Styl1"/>
  </w:abstractNum>
  <w:abstractNum w:abstractNumId="38">
    <w:nsid w:val="7BD61142"/>
    <w:multiLevelType w:val="multilevel"/>
    <w:tmpl w:val="92B8309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7C163645"/>
    <w:multiLevelType w:val="hybridMultilevel"/>
    <w:tmpl w:val="4600D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1D3F59"/>
    <w:multiLevelType w:val="hybridMultilevel"/>
    <w:tmpl w:val="F7949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2"/>
  </w:num>
  <w:num w:numId="4">
    <w:abstractNumId w:val="38"/>
  </w:num>
  <w:num w:numId="5">
    <w:abstractNumId w:val="27"/>
  </w:num>
  <w:num w:numId="6">
    <w:abstractNumId w:val="6"/>
  </w:num>
  <w:num w:numId="7">
    <w:abstractNumId w:val="20"/>
  </w:num>
  <w:num w:numId="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9">
    <w:abstractNumId w:val="29"/>
  </w:num>
  <w:num w:numId="10">
    <w:abstractNumId w:val="15"/>
  </w:num>
  <w:num w:numId="11">
    <w:abstractNumId w:val="21"/>
  </w:num>
  <w:num w:numId="12">
    <w:abstractNumId w:val="9"/>
  </w:num>
  <w:num w:numId="13">
    <w:abstractNumId w:val="19"/>
  </w:num>
  <w:num w:numId="14">
    <w:abstractNumId w:val="17"/>
  </w:num>
  <w:num w:numId="15">
    <w:abstractNumId w:val="10"/>
  </w:num>
  <w:num w:numId="16">
    <w:abstractNumId w:val="35"/>
  </w:num>
  <w:num w:numId="17">
    <w:abstractNumId w:val="18"/>
  </w:num>
  <w:num w:numId="18">
    <w:abstractNumId w:val="37"/>
  </w:num>
  <w:num w:numId="19">
    <w:abstractNumId w:val="40"/>
  </w:num>
  <w:num w:numId="20">
    <w:abstractNumId w:val="32"/>
  </w:num>
  <w:num w:numId="21">
    <w:abstractNumId w:val="0"/>
    <w:lvlOverride w:ilvl="0">
      <w:lvl w:ilvl="0">
        <w:start w:val="1"/>
        <w:numFmt w:val="bullet"/>
        <w:lvlText w:val="-"/>
        <w:legacy w:legacy="1" w:legacySpace="120" w:legacyIndent="170"/>
        <w:lvlJc w:val="left"/>
        <w:pPr>
          <w:ind w:left="454" w:hanging="170"/>
        </w:pPr>
      </w:lvl>
    </w:lvlOverride>
  </w:num>
  <w:num w:numId="22">
    <w:abstractNumId w:val="4"/>
  </w:num>
  <w:num w:numId="23">
    <w:abstractNumId w:val="14"/>
  </w:num>
  <w:num w:numId="24">
    <w:abstractNumId w:val="25"/>
  </w:num>
  <w:num w:numId="25">
    <w:abstractNumId w:val="30"/>
  </w:num>
  <w:num w:numId="26">
    <w:abstractNumId w:val="1"/>
  </w:num>
  <w:num w:numId="27">
    <w:abstractNumId w:val="36"/>
  </w:num>
  <w:num w:numId="28">
    <w:abstractNumId w:val="11"/>
  </w:num>
  <w:num w:numId="29">
    <w:abstractNumId w:val="22"/>
  </w:num>
  <w:num w:numId="30">
    <w:abstractNumId w:val="33"/>
  </w:num>
  <w:num w:numId="31">
    <w:abstractNumId w:val="26"/>
  </w:num>
  <w:num w:numId="32">
    <w:abstractNumId w:val="8"/>
  </w:num>
  <w:num w:numId="33">
    <w:abstractNumId w:val="7"/>
  </w:num>
  <w:num w:numId="34">
    <w:abstractNumId w:val="34"/>
  </w:num>
  <w:num w:numId="35">
    <w:abstractNumId w:val="39"/>
  </w:num>
  <w:num w:numId="36">
    <w:abstractNumId w:val="3"/>
  </w:num>
  <w:num w:numId="37">
    <w:abstractNumId w:val="28"/>
  </w:num>
  <w:num w:numId="38">
    <w:abstractNumId w:val="12"/>
    <w:lvlOverride w:ilvl="0">
      <w:lvl w:ilvl="0">
        <w:start w:val="2"/>
        <w:numFmt w:val="upperLetter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1.8.2.b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9">
    <w:abstractNumId w:val="31"/>
  </w:num>
  <w:num w:numId="40">
    <w:abstractNumId w:val="24"/>
  </w:num>
  <w:num w:numId="41">
    <w:abstractNumId w:val="5"/>
  </w:num>
  <w:num w:numId="42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white">
      <v:fill color="white"/>
      <v:stroke weight="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8A7516"/>
    <w:rsid w:val="00003D7B"/>
    <w:rsid w:val="00014A90"/>
    <w:rsid w:val="00016171"/>
    <w:rsid w:val="00021FF7"/>
    <w:rsid w:val="000238CB"/>
    <w:rsid w:val="00032928"/>
    <w:rsid w:val="0003520A"/>
    <w:rsid w:val="000353BC"/>
    <w:rsid w:val="000354C3"/>
    <w:rsid w:val="000358D5"/>
    <w:rsid w:val="00036B19"/>
    <w:rsid w:val="000410BB"/>
    <w:rsid w:val="00042453"/>
    <w:rsid w:val="00042F3A"/>
    <w:rsid w:val="00046715"/>
    <w:rsid w:val="00046F6E"/>
    <w:rsid w:val="00050200"/>
    <w:rsid w:val="00050D10"/>
    <w:rsid w:val="00060AC9"/>
    <w:rsid w:val="00061012"/>
    <w:rsid w:val="00061998"/>
    <w:rsid w:val="00061CEA"/>
    <w:rsid w:val="00061ED8"/>
    <w:rsid w:val="00062B72"/>
    <w:rsid w:val="000648A1"/>
    <w:rsid w:val="00066A55"/>
    <w:rsid w:val="00066AA6"/>
    <w:rsid w:val="0007167A"/>
    <w:rsid w:val="00072681"/>
    <w:rsid w:val="00074007"/>
    <w:rsid w:val="0008246B"/>
    <w:rsid w:val="000827DB"/>
    <w:rsid w:val="00086704"/>
    <w:rsid w:val="00086780"/>
    <w:rsid w:val="0009022A"/>
    <w:rsid w:val="00091338"/>
    <w:rsid w:val="00094DB4"/>
    <w:rsid w:val="000A2C9D"/>
    <w:rsid w:val="000A4DAD"/>
    <w:rsid w:val="000B3605"/>
    <w:rsid w:val="000C1B4D"/>
    <w:rsid w:val="000C3CE2"/>
    <w:rsid w:val="000C3E09"/>
    <w:rsid w:val="000C3EFC"/>
    <w:rsid w:val="000C5DFF"/>
    <w:rsid w:val="000C646A"/>
    <w:rsid w:val="000C7234"/>
    <w:rsid w:val="000D0415"/>
    <w:rsid w:val="000D3AFC"/>
    <w:rsid w:val="000D3C5E"/>
    <w:rsid w:val="000D786E"/>
    <w:rsid w:val="000E1273"/>
    <w:rsid w:val="000F4ACC"/>
    <w:rsid w:val="000F4E0E"/>
    <w:rsid w:val="000F577B"/>
    <w:rsid w:val="0010494C"/>
    <w:rsid w:val="00104C5C"/>
    <w:rsid w:val="00106065"/>
    <w:rsid w:val="001071E2"/>
    <w:rsid w:val="00111667"/>
    <w:rsid w:val="0011226F"/>
    <w:rsid w:val="00115B83"/>
    <w:rsid w:val="001227AB"/>
    <w:rsid w:val="0012608C"/>
    <w:rsid w:val="001355A1"/>
    <w:rsid w:val="00142866"/>
    <w:rsid w:val="0014751A"/>
    <w:rsid w:val="0015240A"/>
    <w:rsid w:val="0015246B"/>
    <w:rsid w:val="00153369"/>
    <w:rsid w:val="001555AC"/>
    <w:rsid w:val="001565A7"/>
    <w:rsid w:val="00163B2C"/>
    <w:rsid w:val="0016462B"/>
    <w:rsid w:val="001722C0"/>
    <w:rsid w:val="00177283"/>
    <w:rsid w:val="00177EB9"/>
    <w:rsid w:val="00177FAF"/>
    <w:rsid w:val="0019470F"/>
    <w:rsid w:val="001A518C"/>
    <w:rsid w:val="001A6670"/>
    <w:rsid w:val="001A6A42"/>
    <w:rsid w:val="001B2FD7"/>
    <w:rsid w:val="001B51DF"/>
    <w:rsid w:val="001C3F07"/>
    <w:rsid w:val="001C489D"/>
    <w:rsid w:val="001C729D"/>
    <w:rsid w:val="001C7C8B"/>
    <w:rsid w:val="001D01A4"/>
    <w:rsid w:val="001E2491"/>
    <w:rsid w:val="001F02D8"/>
    <w:rsid w:val="001F2164"/>
    <w:rsid w:val="001F2DA3"/>
    <w:rsid w:val="00200878"/>
    <w:rsid w:val="00202A53"/>
    <w:rsid w:val="0020564B"/>
    <w:rsid w:val="00206C88"/>
    <w:rsid w:val="002125F8"/>
    <w:rsid w:val="002174D1"/>
    <w:rsid w:val="002310A5"/>
    <w:rsid w:val="00233752"/>
    <w:rsid w:val="00233B8D"/>
    <w:rsid w:val="00233C6B"/>
    <w:rsid w:val="002342B4"/>
    <w:rsid w:val="00236489"/>
    <w:rsid w:val="00244EF3"/>
    <w:rsid w:val="002522BF"/>
    <w:rsid w:val="002526A7"/>
    <w:rsid w:val="002547E4"/>
    <w:rsid w:val="0025552A"/>
    <w:rsid w:val="00256544"/>
    <w:rsid w:val="002568DF"/>
    <w:rsid w:val="002621CB"/>
    <w:rsid w:val="002629B2"/>
    <w:rsid w:val="002707B7"/>
    <w:rsid w:val="00272AE9"/>
    <w:rsid w:val="0027389D"/>
    <w:rsid w:val="00273C0C"/>
    <w:rsid w:val="00281E7B"/>
    <w:rsid w:val="002824EC"/>
    <w:rsid w:val="0028460E"/>
    <w:rsid w:val="00284EB0"/>
    <w:rsid w:val="00286DB1"/>
    <w:rsid w:val="00291591"/>
    <w:rsid w:val="00293DD7"/>
    <w:rsid w:val="002A3CC2"/>
    <w:rsid w:val="002B09A0"/>
    <w:rsid w:val="002B0B48"/>
    <w:rsid w:val="002B40C9"/>
    <w:rsid w:val="002B6705"/>
    <w:rsid w:val="002C2996"/>
    <w:rsid w:val="002C2FF5"/>
    <w:rsid w:val="002C3941"/>
    <w:rsid w:val="002C71B3"/>
    <w:rsid w:val="002C7349"/>
    <w:rsid w:val="002D0027"/>
    <w:rsid w:val="002D10D9"/>
    <w:rsid w:val="002D1B72"/>
    <w:rsid w:val="002D4D35"/>
    <w:rsid w:val="002D6AA9"/>
    <w:rsid w:val="002D7E1F"/>
    <w:rsid w:val="002E1E82"/>
    <w:rsid w:val="002E30BE"/>
    <w:rsid w:val="002E3BDB"/>
    <w:rsid w:val="002E423E"/>
    <w:rsid w:val="002E6F91"/>
    <w:rsid w:val="002F142A"/>
    <w:rsid w:val="002F1EAE"/>
    <w:rsid w:val="002F2244"/>
    <w:rsid w:val="002F31EA"/>
    <w:rsid w:val="002F3817"/>
    <w:rsid w:val="002F7721"/>
    <w:rsid w:val="00300C45"/>
    <w:rsid w:val="00301A71"/>
    <w:rsid w:val="00302429"/>
    <w:rsid w:val="00303F02"/>
    <w:rsid w:val="00305035"/>
    <w:rsid w:val="00306A3A"/>
    <w:rsid w:val="00310182"/>
    <w:rsid w:val="00313A31"/>
    <w:rsid w:val="00314D4E"/>
    <w:rsid w:val="00316636"/>
    <w:rsid w:val="00317CE8"/>
    <w:rsid w:val="00320B22"/>
    <w:rsid w:val="00324998"/>
    <w:rsid w:val="00327806"/>
    <w:rsid w:val="00330C51"/>
    <w:rsid w:val="00335291"/>
    <w:rsid w:val="00341A8D"/>
    <w:rsid w:val="00347BC8"/>
    <w:rsid w:val="00347F5B"/>
    <w:rsid w:val="00350005"/>
    <w:rsid w:val="00351BBE"/>
    <w:rsid w:val="00352945"/>
    <w:rsid w:val="00353D80"/>
    <w:rsid w:val="0035504B"/>
    <w:rsid w:val="00362CE9"/>
    <w:rsid w:val="00362F13"/>
    <w:rsid w:val="00363CAD"/>
    <w:rsid w:val="003763C5"/>
    <w:rsid w:val="00376911"/>
    <w:rsid w:val="00376EB2"/>
    <w:rsid w:val="00384809"/>
    <w:rsid w:val="00384F3C"/>
    <w:rsid w:val="00391B4C"/>
    <w:rsid w:val="00391ED1"/>
    <w:rsid w:val="00392FF9"/>
    <w:rsid w:val="003B03A0"/>
    <w:rsid w:val="003B5292"/>
    <w:rsid w:val="003B7128"/>
    <w:rsid w:val="003C275E"/>
    <w:rsid w:val="003C2B36"/>
    <w:rsid w:val="003C5785"/>
    <w:rsid w:val="003C7356"/>
    <w:rsid w:val="003C7783"/>
    <w:rsid w:val="003C7F07"/>
    <w:rsid w:val="003D023C"/>
    <w:rsid w:val="003D2F13"/>
    <w:rsid w:val="003D45FB"/>
    <w:rsid w:val="003D51EF"/>
    <w:rsid w:val="003D6E3C"/>
    <w:rsid w:val="003E05B7"/>
    <w:rsid w:val="003E2A3F"/>
    <w:rsid w:val="003E3941"/>
    <w:rsid w:val="003F014C"/>
    <w:rsid w:val="003F244D"/>
    <w:rsid w:val="003F3994"/>
    <w:rsid w:val="003F3DAD"/>
    <w:rsid w:val="003F68D7"/>
    <w:rsid w:val="003F6EFD"/>
    <w:rsid w:val="004043C7"/>
    <w:rsid w:val="0040509B"/>
    <w:rsid w:val="00412896"/>
    <w:rsid w:val="004140E8"/>
    <w:rsid w:val="00430CD9"/>
    <w:rsid w:val="00434A70"/>
    <w:rsid w:val="00435F7C"/>
    <w:rsid w:val="0043678B"/>
    <w:rsid w:val="00446FD0"/>
    <w:rsid w:val="004473E1"/>
    <w:rsid w:val="004478E0"/>
    <w:rsid w:val="00451728"/>
    <w:rsid w:val="00451B24"/>
    <w:rsid w:val="00452039"/>
    <w:rsid w:val="00452154"/>
    <w:rsid w:val="00454C15"/>
    <w:rsid w:val="00463AD5"/>
    <w:rsid w:val="00471DEE"/>
    <w:rsid w:val="00471FD7"/>
    <w:rsid w:val="00474F89"/>
    <w:rsid w:val="00480D74"/>
    <w:rsid w:val="00483E85"/>
    <w:rsid w:val="00493CCE"/>
    <w:rsid w:val="004A1167"/>
    <w:rsid w:val="004A31A0"/>
    <w:rsid w:val="004A6D38"/>
    <w:rsid w:val="004B3B40"/>
    <w:rsid w:val="004B44AC"/>
    <w:rsid w:val="004B78E4"/>
    <w:rsid w:val="004C0656"/>
    <w:rsid w:val="004C0EE0"/>
    <w:rsid w:val="004C2D76"/>
    <w:rsid w:val="004C5EB6"/>
    <w:rsid w:val="004C60AC"/>
    <w:rsid w:val="004D1A0D"/>
    <w:rsid w:val="004E0756"/>
    <w:rsid w:val="004E2AF1"/>
    <w:rsid w:val="004E5660"/>
    <w:rsid w:val="004E6CE4"/>
    <w:rsid w:val="004F2627"/>
    <w:rsid w:val="004F5D93"/>
    <w:rsid w:val="005034ED"/>
    <w:rsid w:val="00503B07"/>
    <w:rsid w:val="00510B77"/>
    <w:rsid w:val="00511B01"/>
    <w:rsid w:val="00515166"/>
    <w:rsid w:val="0051644F"/>
    <w:rsid w:val="00522B73"/>
    <w:rsid w:val="00523FFE"/>
    <w:rsid w:val="00525C8D"/>
    <w:rsid w:val="00527DDD"/>
    <w:rsid w:val="0053129C"/>
    <w:rsid w:val="005319B9"/>
    <w:rsid w:val="00531E17"/>
    <w:rsid w:val="0053211E"/>
    <w:rsid w:val="005346D6"/>
    <w:rsid w:val="00540B6B"/>
    <w:rsid w:val="0054669F"/>
    <w:rsid w:val="00547157"/>
    <w:rsid w:val="0056248A"/>
    <w:rsid w:val="005636AD"/>
    <w:rsid w:val="00565300"/>
    <w:rsid w:val="00573DC2"/>
    <w:rsid w:val="005769F1"/>
    <w:rsid w:val="00584DE4"/>
    <w:rsid w:val="00585B60"/>
    <w:rsid w:val="00594B5B"/>
    <w:rsid w:val="00595CB1"/>
    <w:rsid w:val="00596407"/>
    <w:rsid w:val="005A4808"/>
    <w:rsid w:val="005B401B"/>
    <w:rsid w:val="005B480B"/>
    <w:rsid w:val="005B6963"/>
    <w:rsid w:val="005B71ED"/>
    <w:rsid w:val="005C3817"/>
    <w:rsid w:val="005C41C4"/>
    <w:rsid w:val="005C4447"/>
    <w:rsid w:val="005C4BE2"/>
    <w:rsid w:val="005C7392"/>
    <w:rsid w:val="005D56C5"/>
    <w:rsid w:val="005E7C6D"/>
    <w:rsid w:val="005F6A4E"/>
    <w:rsid w:val="00606952"/>
    <w:rsid w:val="006078D0"/>
    <w:rsid w:val="00614CF1"/>
    <w:rsid w:val="00614E91"/>
    <w:rsid w:val="00615154"/>
    <w:rsid w:val="00617C6A"/>
    <w:rsid w:val="00620895"/>
    <w:rsid w:val="00626E32"/>
    <w:rsid w:val="00631C93"/>
    <w:rsid w:val="006327F0"/>
    <w:rsid w:val="00634BA5"/>
    <w:rsid w:val="00635555"/>
    <w:rsid w:val="00635676"/>
    <w:rsid w:val="006378B1"/>
    <w:rsid w:val="00640F48"/>
    <w:rsid w:val="00642597"/>
    <w:rsid w:val="00643818"/>
    <w:rsid w:val="00645BD7"/>
    <w:rsid w:val="00645CE6"/>
    <w:rsid w:val="00655FFD"/>
    <w:rsid w:val="00656371"/>
    <w:rsid w:val="00657379"/>
    <w:rsid w:val="00664404"/>
    <w:rsid w:val="0066576A"/>
    <w:rsid w:val="00665D7C"/>
    <w:rsid w:val="00672F53"/>
    <w:rsid w:val="0069171B"/>
    <w:rsid w:val="0069269A"/>
    <w:rsid w:val="00694E0E"/>
    <w:rsid w:val="006A0FA6"/>
    <w:rsid w:val="006C006A"/>
    <w:rsid w:val="006C21E4"/>
    <w:rsid w:val="006C3538"/>
    <w:rsid w:val="006C3AD2"/>
    <w:rsid w:val="006C4853"/>
    <w:rsid w:val="006C6ECA"/>
    <w:rsid w:val="006D0647"/>
    <w:rsid w:val="006D28DE"/>
    <w:rsid w:val="006D5DEB"/>
    <w:rsid w:val="006E0AEB"/>
    <w:rsid w:val="006E5F08"/>
    <w:rsid w:val="006F0EEF"/>
    <w:rsid w:val="006F0F59"/>
    <w:rsid w:val="006F2827"/>
    <w:rsid w:val="006F78C0"/>
    <w:rsid w:val="006F7B77"/>
    <w:rsid w:val="00701126"/>
    <w:rsid w:val="0070446D"/>
    <w:rsid w:val="00710EEB"/>
    <w:rsid w:val="00712D12"/>
    <w:rsid w:val="00713A13"/>
    <w:rsid w:val="00713CF5"/>
    <w:rsid w:val="00714D71"/>
    <w:rsid w:val="0071695C"/>
    <w:rsid w:val="00717CB3"/>
    <w:rsid w:val="00723710"/>
    <w:rsid w:val="00733919"/>
    <w:rsid w:val="00736D9C"/>
    <w:rsid w:val="007450E4"/>
    <w:rsid w:val="007479A8"/>
    <w:rsid w:val="007546BD"/>
    <w:rsid w:val="0076239C"/>
    <w:rsid w:val="007653F7"/>
    <w:rsid w:val="00767D3C"/>
    <w:rsid w:val="00775EC9"/>
    <w:rsid w:val="007779FA"/>
    <w:rsid w:val="00781E74"/>
    <w:rsid w:val="00787406"/>
    <w:rsid w:val="00793E9B"/>
    <w:rsid w:val="00795F02"/>
    <w:rsid w:val="00797F9E"/>
    <w:rsid w:val="007A259A"/>
    <w:rsid w:val="007A556F"/>
    <w:rsid w:val="007A65F5"/>
    <w:rsid w:val="007A67D7"/>
    <w:rsid w:val="007A7230"/>
    <w:rsid w:val="007A7574"/>
    <w:rsid w:val="007A785F"/>
    <w:rsid w:val="007B0D65"/>
    <w:rsid w:val="007B6E90"/>
    <w:rsid w:val="007C0EF0"/>
    <w:rsid w:val="007C2556"/>
    <w:rsid w:val="007C3D95"/>
    <w:rsid w:val="007D43B6"/>
    <w:rsid w:val="007D62C7"/>
    <w:rsid w:val="007E6503"/>
    <w:rsid w:val="007F13A2"/>
    <w:rsid w:val="007F26DB"/>
    <w:rsid w:val="007F2E03"/>
    <w:rsid w:val="007F3A44"/>
    <w:rsid w:val="007F54D8"/>
    <w:rsid w:val="008106BD"/>
    <w:rsid w:val="00810F41"/>
    <w:rsid w:val="00810FE5"/>
    <w:rsid w:val="00813232"/>
    <w:rsid w:val="00814F5A"/>
    <w:rsid w:val="00816A69"/>
    <w:rsid w:val="00820307"/>
    <w:rsid w:val="008227F8"/>
    <w:rsid w:val="0082660A"/>
    <w:rsid w:val="00831D70"/>
    <w:rsid w:val="00836174"/>
    <w:rsid w:val="0084024F"/>
    <w:rsid w:val="008452CA"/>
    <w:rsid w:val="00850A05"/>
    <w:rsid w:val="00851DEF"/>
    <w:rsid w:val="00856845"/>
    <w:rsid w:val="0085742C"/>
    <w:rsid w:val="0085794F"/>
    <w:rsid w:val="00860C39"/>
    <w:rsid w:val="00861493"/>
    <w:rsid w:val="00862CF7"/>
    <w:rsid w:val="008646F7"/>
    <w:rsid w:val="00864880"/>
    <w:rsid w:val="0086530C"/>
    <w:rsid w:val="008677ED"/>
    <w:rsid w:val="008736D2"/>
    <w:rsid w:val="008750F4"/>
    <w:rsid w:val="00875A95"/>
    <w:rsid w:val="00881D75"/>
    <w:rsid w:val="008846AD"/>
    <w:rsid w:val="00886067"/>
    <w:rsid w:val="00890C43"/>
    <w:rsid w:val="00891C9D"/>
    <w:rsid w:val="00893483"/>
    <w:rsid w:val="008945C7"/>
    <w:rsid w:val="008A2C82"/>
    <w:rsid w:val="008A50EF"/>
    <w:rsid w:val="008A6BD0"/>
    <w:rsid w:val="008A7516"/>
    <w:rsid w:val="008B0F38"/>
    <w:rsid w:val="008B55FE"/>
    <w:rsid w:val="008B6663"/>
    <w:rsid w:val="008B72A6"/>
    <w:rsid w:val="008C09CE"/>
    <w:rsid w:val="008C1F10"/>
    <w:rsid w:val="008C2EA6"/>
    <w:rsid w:val="008C4776"/>
    <w:rsid w:val="008C4CAE"/>
    <w:rsid w:val="008C5CBE"/>
    <w:rsid w:val="008C6027"/>
    <w:rsid w:val="008D10B6"/>
    <w:rsid w:val="008D24FE"/>
    <w:rsid w:val="008D2F26"/>
    <w:rsid w:val="008D66B0"/>
    <w:rsid w:val="008E3707"/>
    <w:rsid w:val="008E5E75"/>
    <w:rsid w:val="008F1B67"/>
    <w:rsid w:val="008F3749"/>
    <w:rsid w:val="008F37AD"/>
    <w:rsid w:val="00902743"/>
    <w:rsid w:val="009034EA"/>
    <w:rsid w:val="009148D9"/>
    <w:rsid w:val="009150A5"/>
    <w:rsid w:val="009162CA"/>
    <w:rsid w:val="00921C64"/>
    <w:rsid w:val="009318E9"/>
    <w:rsid w:val="00931D21"/>
    <w:rsid w:val="009322A4"/>
    <w:rsid w:val="009331CA"/>
    <w:rsid w:val="00935AAE"/>
    <w:rsid w:val="0093609E"/>
    <w:rsid w:val="00941859"/>
    <w:rsid w:val="0094657B"/>
    <w:rsid w:val="00947F06"/>
    <w:rsid w:val="0095046D"/>
    <w:rsid w:val="009543B1"/>
    <w:rsid w:val="00957D0F"/>
    <w:rsid w:val="009613B6"/>
    <w:rsid w:val="009648B0"/>
    <w:rsid w:val="00966997"/>
    <w:rsid w:val="00966D84"/>
    <w:rsid w:val="00970110"/>
    <w:rsid w:val="00970BDA"/>
    <w:rsid w:val="00973FA3"/>
    <w:rsid w:val="0098507F"/>
    <w:rsid w:val="0099197D"/>
    <w:rsid w:val="0099604D"/>
    <w:rsid w:val="009A2CD3"/>
    <w:rsid w:val="009A53EF"/>
    <w:rsid w:val="009C0466"/>
    <w:rsid w:val="009C0794"/>
    <w:rsid w:val="009C257F"/>
    <w:rsid w:val="009C3036"/>
    <w:rsid w:val="009C6046"/>
    <w:rsid w:val="009C74BF"/>
    <w:rsid w:val="009D05D1"/>
    <w:rsid w:val="009D3ACA"/>
    <w:rsid w:val="009D66AC"/>
    <w:rsid w:val="009D67D3"/>
    <w:rsid w:val="009E187F"/>
    <w:rsid w:val="009E2697"/>
    <w:rsid w:val="009E3ADF"/>
    <w:rsid w:val="009E6528"/>
    <w:rsid w:val="009F1BEF"/>
    <w:rsid w:val="009F5A7B"/>
    <w:rsid w:val="009F6FFA"/>
    <w:rsid w:val="00A00A2D"/>
    <w:rsid w:val="00A1202A"/>
    <w:rsid w:val="00A1521D"/>
    <w:rsid w:val="00A16DD3"/>
    <w:rsid w:val="00A2488A"/>
    <w:rsid w:val="00A41EC8"/>
    <w:rsid w:val="00A45844"/>
    <w:rsid w:val="00A54462"/>
    <w:rsid w:val="00A638CF"/>
    <w:rsid w:val="00A64C04"/>
    <w:rsid w:val="00A74438"/>
    <w:rsid w:val="00A768AD"/>
    <w:rsid w:val="00A771F7"/>
    <w:rsid w:val="00A7743C"/>
    <w:rsid w:val="00A778AB"/>
    <w:rsid w:val="00A80E2D"/>
    <w:rsid w:val="00A848C6"/>
    <w:rsid w:val="00A84BFD"/>
    <w:rsid w:val="00A85399"/>
    <w:rsid w:val="00A856C0"/>
    <w:rsid w:val="00A94B35"/>
    <w:rsid w:val="00A94D64"/>
    <w:rsid w:val="00A94D70"/>
    <w:rsid w:val="00A96C95"/>
    <w:rsid w:val="00AA1A99"/>
    <w:rsid w:val="00AA3F3B"/>
    <w:rsid w:val="00AA71AE"/>
    <w:rsid w:val="00AA749F"/>
    <w:rsid w:val="00AB240E"/>
    <w:rsid w:val="00AB298D"/>
    <w:rsid w:val="00AB2D3F"/>
    <w:rsid w:val="00AC3D4F"/>
    <w:rsid w:val="00AC5026"/>
    <w:rsid w:val="00AC5FC3"/>
    <w:rsid w:val="00AC62B8"/>
    <w:rsid w:val="00AC71B4"/>
    <w:rsid w:val="00AD21A3"/>
    <w:rsid w:val="00AD5A0E"/>
    <w:rsid w:val="00AE0407"/>
    <w:rsid w:val="00AE2E4B"/>
    <w:rsid w:val="00AE2EC6"/>
    <w:rsid w:val="00AE6D09"/>
    <w:rsid w:val="00AF57DB"/>
    <w:rsid w:val="00B00933"/>
    <w:rsid w:val="00B00CC6"/>
    <w:rsid w:val="00B03440"/>
    <w:rsid w:val="00B03708"/>
    <w:rsid w:val="00B049EC"/>
    <w:rsid w:val="00B05384"/>
    <w:rsid w:val="00B0551E"/>
    <w:rsid w:val="00B0705D"/>
    <w:rsid w:val="00B126B5"/>
    <w:rsid w:val="00B12D3D"/>
    <w:rsid w:val="00B14B4D"/>
    <w:rsid w:val="00B1635B"/>
    <w:rsid w:val="00B17C16"/>
    <w:rsid w:val="00B251A5"/>
    <w:rsid w:val="00B255DE"/>
    <w:rsid w:val="00B25B8B"/>
    <w:rsid w:val="00B271A2"/>
    <w:rsid w:val="00B32829"/>
    <w:rsid w:val="00B33352"/>
    <w:rsid w:val="00B3543D"/>
    <w:rsid w:val="00B414E4"/>
    <w:rsid w:val="00B42287"/>
    <w:rsid w:val="00B43E4A"/>
    <w:rsid w:val="00B45C35"/>
    <w:rsid w:val="00B506FF"/>
    <w:rsid w:val="00B5326C"/>
    <w:rsid w:val="00B54DEE"/>
    <w:rsid w:val="00B5538A"/>
    <w:rsid w:val="00B5794D"/>
    <w:rsid w:val="00B60EF5"/>
    <w:rsid w:val="00B61477"/>
    <w:rsid w:val="00B63881"/>
    <w:rsid w:val="00B646E2"/>
    <w:rsid w:val="00B65AD1"/>
    <w:rsid w:val="00B71EB5"/>
    <w:rsid w:val="00B7494C"/>
    <w:rsid w:val="00B74F65"/>
    <w:rsid w:val="00B75BEC"/>
    <w:rsid w:val="00B771C3"/>
    <w:rsid w:val="00B77A55"/>
    <w:rsid w:val="00B82936"/>
    <w:rsid w:val="00B84E25"/>
    <w:rsid w:val="00B90B97"/>
    <w:rsid w:val="00B930F2"/>
    <w:rsid w:val="00B945E9"/>
    <w:rsid w:val="00B947A8"/>
    <w:rsid w:val="00B94CF4"/>
    <w:rsid w:val="00B95A77"/>
    <w:rsid w:val="00BA6E50"/>
    <w:rsid w:val="00BB19B1"/>
    <w:rsid w:val="00BB24C4"/>
    <w:rsid w:val="00BB25A0"/>
    <w:rsid w:val="00BB38C9"/>
    <w:rsid w:val="00BB5758"/>
    <w:rsid w:val="00BC0460"/>
    <w:rsid w:val="00BC3DAD"/>
    <w:rsid w:val="00BC57A9"/>
    <w:rsid w:val="00BC7F70"/>
    <w:rsid w:val="00BD2877"/>
    <w:rsid w:val="00BD5CED"/>
    <w:rsid w:val="00BD7D58"/>
    <w:rsid w:val="00BD7DBE"/>
    <w:rsid w:val="00BE08C7"/>
    <w:rsid w:val="00BE203A"/>
    <w:rsid w:val="00BE5321"/>
    <w:rsid w:val="00BF3B09"/>
    <w:rsid w:val="00BF75DB"/>
    <w:rsid w:val="00C02C68"/>
    <w:rsid w:val="00C1021E"/>
    <w:rsid w:val="00C121C3"/>
    <w:rsid w:val="00C12747"/>
    <w:rsid w:val="00C15265"/>
    <w:rsid w:val="00C20799"/>
    <w:rsid w:val="00C2212A"/>
    <w:rsid w:val="00C246C7"/>
    <w:rsid w:val="00C25537"/>
    <w:rsid w:val="00C27A71"/>
    <w:rsid w:val="00C3222E"/>
    <w:rsid w:val="00C4120D"/>
    <w:rsid w:val="00C417E8"/>
    <w:rsid w:val="00C41A6B"/>
    <w:rsid w:val="00C41F91"/>
    <w:rsid w:val="00C4234F"/>
    <w:rsid w:val="00C572D3"/>
    <w:rsid w:val="00C57ADA"/>
    <w:rsid w:val="00C57C4D"/>
    <w:rsid w:val="00C61612"/>
    <w:rsid w:val="00C62E55"/>
    <w:rsid w:val="00C6559F"/>
    <w:rsid w:val="00C67471"/>
    <w:rsid w:val="00C70C9C"/>
    <w:rsid w:val="00C735E0"/>
    <w:rsid w:val="00C73A14"/>
    <w:rsid w:val="00C73B96"/>
    <w:rsid w:val="00C75B3E"/>
    <w:rsid w:val="00C823B6"/>
    <w:rsid w:val="00C908A1"/>
    <w:rsid w:val="00C97341"/>
    <w:rsid w:val="00CA1FF8"/>
    <w:rsid w:val="00CA3459"/>
    <w:rsid w:val="00CA4A6A"/>
    <w:rsid w:val="00CA4CD4"/>
    <w:rsid w:val="00CA5269"/>
    <w:rsid w:val="00CA55C6"/>
    <w:rsid w:val="00CA6B6C"/>
    <w:rsid w:val="00CB12AA"/>
    <w:rsid w:val="00CB297C"/>
    <w:rsid w:val="00CB2986"/>
    <w:rsid w:val="00CB5EB4"/>
    <w:rsid w:val="00CB66E8"/>
    <w:rsid w:val="00CB7A21"/>
    <w:rsid w:val="00CD187C"/>
    <w:rsid w:val="00CD2817"/>
    <w:rsid w:val="00CD514A"/>
    <w:rsid w:val="00CE0625"/>
    <w:rsid w:val="00CE6327"/>
    <w:rsid w:val="00CF2328"/>
    <w:rsid w:val="00CF2869"/>
    <w:rsid w:val="00CF36CA"/>
    <w:rsid w:val="00CF6011"/>
    <w:rsid w:val="00D010C0"/>
    <w:rsid w:val="00D06A0C"/>
    <w:rsid w:val="00D06D01"/>
    <w:rsid w:val="00D07D44"/>
    <w:rsid w:val="00D1179F"/>
    <w:rsid w:val="00D129D4"/>
    <w:rsid w:val="00D145CD"/>
    <w:rsid w:val="00D20455"/>
    <w:rsid w:val="00D217DA"/>
    <w:rsid w:val="00D2342D"/>
    <w:rsid w:val="00D3030E"/>
    <w:rsid w:val="00D30E72"/>
    <w:rsid w:val="00D3131C"/>
    <w:rsid w:val="00D35900"/>
    <w:rsid w:val="00D36E53"/>
    <w:rsid w:val="00D620A8"/>
    <w:rsid w:val="00D72DB3"/>
    <w:rsid w:val="00D73E5E"/>
    <w:rsid w:val="00D805E3"/>
    <w:rsid w:val="00D92578"/>
    <w:rsid w:val="00D97C6A"/>
    <w:rsid w:val="00DA1A04"/>
    <w:rsid w:val="00DA1D1A"/>
    <w:rsid w:val="00DA376E"/>
    <w:rsid w:val="00DA7B58"/>
    <w:rsid w:val="00DB41E7"/>
    <w:rsid w:val="00DB5BF4"/>
    <w:rsid w:val="00DC1A7D"/>
    <w:rsid w:val="00DC20B7"/>
    <w:rsid w:val="00DC537D"/>
    <w:rsid w:val="00DC7E6D"/>
    <w:rsid w:val="00DD0127"/>
    <w:rsid w:val="00DD0FB6"/>
    <w:rsid w:val="00DD1463"/>
    <w:rsid w:val="00DD1F41"/>
    <w:rsid w:val="00DE7927"/>
    <w:rsid w:val="00E03375"/>
    <w:rsid w:val="00E102AB"/>
    <w:rsid w:val="00E1168F"/>
    <w:rsid w:val="00E15F4C"/>
    <w:rsid w:val="00E17567"/>
    <w:rsid w:val="00E23218"/>
    <w:rsid w:val="00E25A09"/>
    <w:rsid w:val="00E25DCE"/>
    <w:rsid w:val="00E301F1"/>
    <w:rsid w:val="00E302D8"/>
    <w:rsid w:val="00E335CA"/>
    <w:rsid w:val="00E35F23"/>
    <w:rsid w:val="00E438CE"/>
    <w:rsid w:val="00E61565"/>
    <w:rsid w:val="00E64536"/>
    <w:rsid w:val="00E6462D"/>
    <w:rsid w:val="00E6732C"/>
    <w:rsid w:val="00E70850"/>
    <w:rsid w:val="00E73480"/>
    <w:rsid w:val="00E80691"/>
    <w:rsid w:val="00E8114C"/>
    <w:rsid w:val="00E81562"/>
    <w:rsid w:val="00E81A83"/>
    <w:rsid w:val="00E83E70"/>
    <w:rsid w:val="00E87DEB"/>
    <w:rsid w:val="00E966AA"/>
    <w:rsid w:val="00EA004A"/>
    <w:rsid w:val="00EA37AD"/>
    <w:rsid w:val="00EB0234"/>
    <w:rsid w:val="00EB2BF4"/>
    <w:rsid w:val="00EB4746"/>
    <w:rsid w:val="00EB4A7D"/>
    <w:rsid w:val="00EB5BC3"/>
    <w:rsid w:val="00EC0A8C"/>
    <w:rsid w:val="00EC3ACD"/>
    <w:rsid w:val="00EC48DD"/>
    <w:rsid w:val="00EC57B9"/>
    <w:rsid w:val="00EC6A4F"/>
    <w:rsid w:val="00EC770E"/>
    <w:rsid w:val="00ED05C3"/>
    <w:rsid w:val="00ED3E83"/>
    <w:rsid w:val="00ED5BF0"/>
    <w:rsid w:val="00EE0ADF"/>
    <w:rsid w:val="00EE1242"/>
    <w:rsid w:val="00EE287D"/>
    <w:rsid w:val="00EF1AF3"/>
    <w:rsid w:val="00EF2D97"/>
    <w:rsid w:val="00EF3B60"/>
    <w:rsid w:val="00F005AD"/>
    <w:rsid w:val="00F04053"/>
    <w:rsid w:val="00F049FF"/>
    <w:rsid w:val="00F104C1"/>
    <w:rsid w:val="00F12770"/>
    <w:rsid w:val="00F13E49"/>
    <w:rsid w:val="00F14948"/>
    <w:rsid w:val="00F14F12"/>
    <w:rsid w:val="00F1733C"/>
    <w:rsid w:val="00F232D9"/>
    <w:rsid w:val="00F32C55"/>
    <w:rsid w:val="00F408A4"/>
    <w:rsid w:val="00F40F2E"/>
    <w:rsid w:val="00F4158A"/>
    <w:rsid w:val="00F41DEC"/>
    <w:rsid w:val="00F424B5"/>
    <w:rsid w:val="00F42F12"/>
    <w:rsid w:val="00F51082"/>
    <w:rsid w:val="00F51CF2"/>
    <w:rsid w:val="00F52FDB"/>
    <w:rsid w:val="00F60455"/>
    <w:rsid w:val="00F60D77"/>
    <w:rsid w:val="00F67BFF"/>
    <w:rsid w:val="00F701D8"/>
    <w:rsid w:val="00F70E28"/>
    <w:rsid w:val="00F71460"/>
    <w:rsid w:val="00F73723"/>
    <w:rsid w:val="00F743B7"/>
    <w:rsid w:val="00F7636A"/>
    <w:rsid w:val="00F765C8"/>
    <w:rsid w:val="00F80EB6"/>
    <w:rsid w:val="00F83062"/>
    <w:rsid w:val="00F86326"/>
    <w:rsid w:val="00FA11A2"/>
    <w:rsid w:val="00FA451B"/>
    <w:rsid w:val="00FB0BC2"/>
    <w:rsid w:val="00FB131A"/>
    <w:rsid w:val="00FB1369"/>
    <w:rsid w:val="00FB13C0"/>
    <w:rsid w:val="00FB5E97"/>
    <w:rsid w:val="00FC460A"/>
    <w:rsid w:val="00FC7F87"/>
    <w:rsid w:val="00FD0D11"/>
    <w:rsid w:val="00FD48FC"/>
    <w:rsid w:val="00FD5E4A"/>
    <w:rsid w:val="00FE0D1B"/>
    <w:rsid w:val="00FE1425"/>
    <w:rsid w:val="00FE2978"/>
    <w:rsid w:val="00FE4243"/>
    <w:rsid w:val="00FE4747"/>
    <w:rsid w:val="00FE48A2"/>
    <w:rsid w:val="00FE4BA3"/>
    <w:rsid w:val="00FF0B33"/>
    <w:rsid w:val="00FF29DB"/>
    <w:rsid w:val="00FF3037"/>
    <w:rsid w:val="00FF39C5"/>
    <w:rsid w:val="00FF3BCD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3B0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Calibri" w:hAnsi="Calibri" w:cs="Arial"/>
      <w:sz w:val="24"/>
      <w:szCs w:val="24"/>
    </w:rPr>
  </w:style>
  <w:style w:type="paragraph" w:styleId="Nadpis1">
    <w:name w:val="heading 1"/>
    <w:basedOn w:val="Normln"/>
    <w:next w:val="Normln"/>
    <w:qFormat/>
    <w:rsid w:val="00335291"/>
    <w:pPr>
      <w:keepNext/>
      <w:numPr>
        <w:numId w:val="20"/>
      </w:numPr>
      <w:spacing w:before="240" w:after="120"/>
      <w:ind w:left="431" w:hanging="431"/>
      <w:outlineLvl w:val="0"/>
    </w:pPr>
    <w:rPr>
      <w:b/>
      <w:caps/>
    </w:rPr>
  </w:style>
  <w:style w:type="paragraph" w:styleId="Nadpis2">
    <w:name w:val="heading 2"/>
    <w:basedOn w:val="Normln"/>
    <w:next w:val="Normln"/>
    <w:qFormat/>
    <w:rsid w:val="00352945"/>
    <w:pPr>
      <w:keepNext/>
      <w:numPr>
        <w:ilvl w:val="1"/>
        <w:numId w:val="20"/>
      </w:numPr>
      <w:outlineLvl w:val="1"/>
    </w:pPr>
    <w:rPr>
      <w:b/>
      <w:i/>
    </w:rPr>
  </w:style>
  <w:style w:type="paragraph" w:styleId="Nadpis3">
    <w:name w:val="heading 3"/>
    <w:basedOn w:val="Normln"/>
    <w:next w:val="Normln"/>
    <w:qFormat/>
    <w:rsid w:val="00104C5C"/>
    <w:pPr>
      <w:keepNext/>
      <w:numPr>
        <w:ilvl w:val="2"/>
        <w:numId w:val="20"/>
      </w:numPr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rsid w:val="007F54D8"/>
    <w:pPr>
      <w:keepNext/>
      <w:numPr>
        <w:ilvl w:val="3"/>
        <w:numId w:val="20"/>
      </w:numPr>
      <w:outlineLvl w:val="3"/>
    </w:pPr>
    <w:rPr>
      <w:rFonts w:ascii="Courier CE" w:hAnsi="Courier CE"/>
      <w:b/>
      <w:sz w:val="22"/>
      <w:u w:val="single"/>
    </w:rPr>
  </w:style>
  <w:style w:type="paragraph" w:styleId="Nadpis5">
    <w:name w:val="heading 5"/>
    <w:basedOn w:val="Normln"/>
    <w:next w:val="Normln"/>
    <w:qFormat/>
    <w:rsid w:val="007F54D8"/>
    <w:pPr>
      <w:keepNext/>
      <w:numPr>
        <w:ilvl w:val="4"/>
        <w:numId w:val="20"/>
      </w:numPr>
      <w:spacing w:before="240"/>
      <w:outlineLvl w:val="4"/>
    </w:pPr>
    <w:rPr>
      <w:b/>
      <w:i/>
    </w:rPr>
  </w:style>
  <w:style w:type="paragraph" w:styleId="Nadpis6">
    <w:name w:val="heading 6"/>
    <w:basedOn w:val="Normln"/>
    <w:next w:val="Normln"/>
    <w:qFormat/>
    <w:rsid w:val="007F54D8"/>
    <w:pPr>
      <w:keepNext/>
      <w:numPr>
        <w:ilvl w:val="5"/>
        <w:numId w:val="20"/>
      </w:numPr>
      <w:spacing w:before="60" w:after="60" w:line="240" w:lineRule="atLeast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7F54D8"/>
    <w:pPr>
      <w:keepNext/>
      <w:numPr>
        <w:ilvl w:val="6"/>
        <w:numId w:val="20"/>
      </w:numPr>
      <w:spacing w:before="40" w:after="40"/>
      <w:jc w:val="center"/>
      <w:outlineLvl w:val="6"/>
    </w:pPr>
    <w:rPr>
      <w:b/>
      <w:i/>
      <w:sz w:val="22"/>
    </w:rPr>
  </w:style>
  <w:style w:type="paragraph" w:styleId="Nadpis8">
    <w:name w:val="heading 8"/>
    <w:basedOn w:val="Normln"/>
    <w:next w:val="Normln"/>
    <w:qFormat/>
    <w:rsid w:val="007F54D8"/>
    <w:pPr>
      <w:keepNext/>
      <w:numPr>
        <w:ilvl w:val="7"/>
        <w:numId w:val="20"/>
      </w:numPr>
      <w:outlineLvl w:val="7"/>
    </w:pPr>
    <w:rPr>
      <w:i/>
      <w:smallCaps/>
      <w:sz w:val="22"/>
    </w:rPr>
  </w:style>
  <w:style w:type="paragraph" w:styleId="Nadpis9">
    <w:name w:val="heading 9"/>
    <w:basedOn w:val="Normln"/>
    <w:next w:val="Normln"/>
    <w:qFormat/>
    <w:rsid w:val="007F54D8"/>
    <w:pPr>
      <w:keepNext/>
      <w:numPr>
        <w:ilvl w:val="8"/>
        <w:numId w:val="20"/>
      </w:numPr>
      <w:outlineLvl w:val="8"/>
    </w:pPr>
    <w:rPr>
      <w:i/>
      <w:smallCap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F54D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F54D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7F54D8"/>
    <w:rPr>
      <w:rFonts w:ascii="Courier CE" w:hAnsi="Courier CE"/>
      <w:sz w:val="22"/>
    </w:rPr>
  </w:style>
  <w:style w:type="character" w:styleId="slostrnky">
    <w:name w:val="page number"/>
    <w:basedOn w:val="Standardnpsmoodstavce"/>
    <w:rsid w:val="007F54D8"/>
  </w:style>
  <w:style w:type="paragraph" w:customStyle="1" w:styleId="Zkladntext21">
    <w:name w:val="Základní text 21"/>
    <w:basedOn w:val="Normln"/>
    <w:rsid w:val="007F54D8"/>
    <w:rPr>
      <w:rFonts w:ascii="Courier CE" w:hAnsi="Courier CE"/>
      <w:sz w:val="22"/>
    </w:rPr>
  </w:style>
  <w:style w:type="paragraph" w:styleId="Obsah1">
    <w:name w:val="toc 1"/>
    <w:basedOn w:val="Normln"/>
    <w:next w:val="Normln"/>
    <w:uiPriority w:val="39"/>
    <w:rsid w:val="008750F4"/>
    <w:pPr>
      <w:spacing w:before="360"/>
      <w:jc w:val="left"/>
    </w:pPr>
    <w:rPr>
      <w:rFonts w:asciiTheme="minorHAnsi" w:hAnsiTheme="minorHAnsi"/>
      <w:bCs/>
      <w:caps/>
    </w:rPr>
  </w:style>
  <w:style w:type="paragraph" w:styleId="Obsah2">
    <w:name w:val="toc 2"/>
    <w:basedOn w:val="Normln"/>
    <w:next w:val="Normln"/>
    <w:uiPriority w:val="39"/>
    <w:rsid w:val="008750F4"/>
    <w:pPr>
      <w:spacing w:before="240"/>
      <w:jc w:val="left"/>
    </w:pPr>
    <w:rPr>
      <w:rFonts w:cs="Calibri"/>
      <w:bCs/>
      <w:szCs w:val="20"/>
    </w:rPr>
  </w:style>
  <w:style w:type="paragraph" w:styleId="Obsah3">
    <w:name w:val="toc 3"/>
    <w:basedOn w:val="Normln"/>
    <w:next w:val="Normln"/>
    <w:semiHidden/>
    <w:rsid w:val="007F54D8"/>
    <w:pPr>
      <w:spacing w:before="0"/>
      <w:ind w:left="240"/>
      <w:jc w:val="left"/>
    </w:pPr>
    <w:rPr>
      <w:rFonts w:cs="Calibri"/>
      <w:sz w:val="20"/>
      <w:szCs w:val="20"/>
    </w:rPr>
  </w:style>
  <w:style w:type="paragraph" w:styleId="Obsah4">
    <w:name w:val="toc 4"/>
    <w:basedOn w:val="Normln"/>
    <w:next w:val="Normln"/>
    <w:semiHidden/>
    <w:rsid w:val="007F54D8"/>
    <w:pPr>
      <w:spacing w:before="0"/>
      <w:ind w:left="480"/>
      <w:jc w:val="left"/>
    </w:pPr>
    <w:rPr>
      <w:rFonts w:cs="Calibri"/>
      <w:sz w:val="20"/>
      <w:szCs w:val="20"/>
    </w:rPr>
  </w:style>
  <w:style w:type="paragraph" w:styleId="Obsah5">
    <w:name w:val="toc 5"/>
    <w:basedOn w:val="Normln"/>
    <w:next w:val="Normln"/>
    <w:semiHidden/>
    <w:rsid w:val="007F54D8"/>
    <w:pPr>
      <w:spacing w:before="0"/>
      <w:ind w:left="720"/>
      <w:jc w:val="left"/>
    </w:pPr>
    <w:rPr>
      <w:rFonts w:cs="Calibri"/>
      <w:sz w:val="20"/>
      <w:szCs w:val="20"/>
    </w:rPr>
  </w:style>
  <w:style w:type="paragraph" w:styleId="Obsah6">
    <w:name w:val="toc 6"/>
    <w:basedOn w:val="Normln"/>
    <w:next w:val="Normln"/>
    <w:semiHidden/>
    <w:rsid w:val="007F54D8"/>
    <w:pPr>
      <w:spacing w:before="0"/>
      <w:ind w:left="960"/>
      <w:jc w:val="left"/>
    </w:pPr>
    <w:rPr>
      <w:rFonts w:cs="Calibri"/>
      <w:sz w:val="20"/>
      <w:szCs w:val="20"/>
    </w:rPr>
  </w:style>
  <w:style w:type="paragraph" w:styleId="Obsah7">
    <w:name w:val="toc 7"/>
    <w:basedOn w:val="Normln"/>
    <w:next w:val="Normln"/>
    <w:semiHidden/>
    <w:rsid w:val="007F54D8"/>
    <w:pPr>
      <w:spacing w:before="0"/>
      <w:ind w:left="1200"/>
      <w:jc w:val="left"/>
    </w:pPr>
    <w:rPr>
      <w:rFonts w:cs="Calibri"/>
      <w:sz w:val="20"/>
      <w:szCs w:val="20"/>
    </w:rPr>
  </w:style>
  <w:style w:type="paragraph" w:styleId="Obsah8">
    <w:name w:val="toc 8"/>
    <w:basedOn w:val="Normln"/>
    <w:next w:val="Normln"/>
    <w:semiHidden/>
    <w:rsid w:val="007F54D8"/>
    <w:pPr>
      <w:spacing w:before="0"/>
      <w:ind w:left="1440"/>
      <w:jc w:val="left"/>
    </w:pPr>
    <w:rPr>
      <w:rFonts w:cs="Calibri"/>
      <w:sz w:val="20"/>
      <w:szCs w:val="20"/>
    </w:rPr>
  </w:style>
  <w:style w:type="paragraph" w:styleId="Obsah9">
    <w:name w:val="toc 9"/>
    <w:basedOn w:val="Normln"/>
    <w:next w:val="Normln"/>
    <w:semiHidden/>
    <w:rsid w:val="007F54D8"/>
    <w:pPr>
      <w:spacing w:before="0"/>
      <w:ind w:left="1680"/>
      <w:jc w:val="left"/>
    </w:pPr>
    <w:rPr>
      <w:rFonts w:cs="Calibri"/>
      <w:sz w:val="20"/>
      <w:szCs w:val="20"/>
    </w:rPr>
  </w:style>
  <w:style w:type="paragraph" w:customStyle="1" w:styleId="Zkladntext22">
    <w:name w:val="Základní text 22"/>
    <w:basedOn w:val="Normln"/>
    <w:rsid w:val="007F54D8"/>
    <w:pPr>
      <w:ind w:firstLine="720"/>
    </w:pPr>
    <w:rPr>
      <w:sz w:val="22"/>
    </w:rPr>
  </w:style>
  <w:style w:type="paragraph" w:customStyle="1" w:styleId="Prosttext1">
    <w:name w:val="Prostý text1"/>
    <w:basedOn w:val="Normln"/>
    <w:rsid w:val="007F54D8"/>
    <w:rPr>
      <w:rFonts w:ascii="Courier New" w:hAnsi="Courier New"/>
    </w:rPr>
  </w:style>
  <w:style w:type="paragraph" w:customStyle="1" w:styleId="xl30">
    <w:name w:val="xl30"/>
    <w:basedOn w:val="Normln"/>
    <w:rsid w:val="007F54D8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sz w:val="22"/>
    </w:rPr>
  </w:style>
  <w:style w:type="paragraph" w:customStyle="1" w:styleId="Zkladntext23">
    <w:name w:val="Základní text 23"/>
    <w:basedOn w:val="Normln"/>
    <w:rsid w:val="007F54D8"/>
    <w:rPr>
      <w:sz w:val="22"/>
    </w:rPr>
  </w:style>
  <w:style w:type="paragraph" w:styleId="Titulek">
    <w:name w:val="caption"/>
    <w:basedOn w:val="Normln"/>
    <w:next w:val="Normln"/>
    <w:link w:val="TitulekChar"/>
    <w:uiPriority w:val="35"/>
    <w:qFormat/>
    <w:rsid w:val="007F54D8"/>
    <w:pPr>
      <w:spacing w:after="120"/>
    </w:pPr>
    <w:rPr>
      <w:i/>
      <w:sz w:val="22"/>
    </w:rPr>
  </w:style>
  <w:style w:type="paragraph" w:customStyle="1" w:styleId="Podnadpis1">
    <w:name w:val="Podnadpis1"/>
    <w:rsid w:val="007F54D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color w:val="000000"/>
    </w:rPr>
  </w:style>
  <w:style w:type="paragraph" w:customStyle="1" w:styleId="Prosttext2">
    <w:name w:val="Prostý text2"/>
    <w:basedOn w:val="Normln"/>
    <w:rsid w:val="007F54D8"/>
    <w:rPr>
      <w:rFonts w:ascii="Courier New" w:hAnsi="Courier New"/>
    </w:rPr>
  </w:style>
  <w:style w:type="paragraph" w:customStyle="1" w:styleId="Zkladntext24">
    <w:name w:val="Základní text 24"/>
    <w:basedOn w:val="Normln"/>
    <w:rsid w:val="007F54D8"/>
    <w:pPr>
      <w:ind w:firstLine="708"/>
    </w:pPr>
    <w:rPr>
      <w:sz w:val="22"/>
    </w:rPr>
  </w:style>
  <w:style w:type="paragraph" w:customStyle="1" w:styleId="Zkladntext25">
    <w:name w:val="Základní text 25"/>
    <w:basedOn w:val="Normln"/>
    <w:rsid w:val="007F54D8"/>
    <w:pPr>
      <w:spacing w:line="240" w:lineRule="atLeast"/>
      <w:ind w:firstLine="709"/>
    </w:pPr>
    <w:rPr>
      <w:sz w:val="22"/>
    </w:rPr>
  </w:style>
  <w:style w:type="paragraph" w:customStyle="1" w:styleId="Zkladntext26">
    <w:name w:val="Základní text 26"/>
    <w:basedOn w:val="Normln"/>
    <w:rsid w:val="007F54D8"/>
  </w:style>
  <w:style w:type="paragraph" w:customStyle="1" w:styleId="Zkladntext27">
    <w:name w:val="Základní text 27"/>
    <w:basedOn w:val="Normln"/>
    <w:rsid w:val="007F54D8"/>
    <w:pPr>
      <w:ind w:firstLine="709"/>
    </w:pPr>
  </w:style>
  <w:style w:type="paragraph" w:customStyle="1" w:styleId="xl24">
    <w:name w:val="xl24"/>
    <w:basedOn w:val="Normln"/>
    <w:rsid w:val="007F54D8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Zkladntext31">
    <w:name w:val="Základní text 31"/>
    <w:basedOn w:val="Normln"/>
    <w:rsid w:val="007F54D8"/>
    <w:rPr>
      <w:color w:val="FF0000"/>
    </w:rPr>
  </w:style>
  <w:style w:type="paragraph" w:styleId="Rozloendokumentu">
    <w:name w:val="Document Map"/>
    <w:basedOn w:val="Normln"/>
    <w:semiHidden/>
    <w:rsid w:val="002174D1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rsid w:val="002174D1"/>
    <w:rPr>
      <w:color w:val="0000FF"/>
      <w:u w:val="single"/>
    </w:rPr>
  </w:style>
  <w:style w:type="paragraph" w:customStyle="1" w:styleId="font5">
    <w:name w:val="font5"/>
    <w:basedOn w:val="Normln"/>
    <w:rsid w:val="00717C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34BA5"/>
    <w:pPr>
      <w:overflowPunct/>
      <w:autoSpaceDE/>
      <w:autoSpaceDN/>
      <w:adjustRightInd/>
      <w:ind w:left="720"/>
      <w:contextualSpacing/>
      <w:textAlignment w:val="auto"/>
    </w:pPr>
  </w:style>
  <w:style w:type="table" w:styleId="Mkatabulky">
    <w:name w:val="Table Grid"/>
    <w:basedOn w:val="Normlntabulka"/>
    <w:uiPriority w:val="59"/>
    <w:rsid w:val="003529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233B8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33B8D"/>
  </w:style>
  <w:style w:type="paragraph" w:styleId="Zkladntext2">
    <w:name w:val="Body Text 2"/>
    <w:basedOn w:val="Normln"/>
    <w:link w:val="Zkladntext2Char"/>
    <w:uiPriority w:val="99"/>
    <w:unhideWhenUsed/>
    <w:rsid w:val="00104C5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04C5C"/>
  </w:style>
  <w:style w:type="paragraph" w:styleId="Bezmezer">
    <w:name w:val="No Spacing"/>
    <w:link w:val="BezmezerChar"/>
    <w:uiPriority w:val="1"/>
    <w:qFormat/>
    <w:rsid w:val="00816A69"/>
    <w:pPr>
      <w:overflowPunct w:val="0"/>
      <w:autoSpaceDE w:val="0"/>
      <w:autoSpaceDN w:val="0"/>
      <w:adjustRightInd w:val="0"/>
      <w:jc w:val="both"/>
      <w:textAlignment w:val="baseline"/>
    </w:pPr>
    <w:rPr>
      <w:rFonts w:ascii="Calibri" w:hAnsi="Calibri" w:cs="Arial"/>
      <w:sz w:val="24"/>
      <w:szCs w:val="24"/>
    </w:rPr>
  </w:style>
  <w:style w:type="character" w:customStyle="1" w:styleId="ZhlavChar">
    <w:name w:val="Záhlaví Char"/>
    <w:link w:val="Zhlav"/>
    <w:uiPriority w:val="99"/>
    <w:rsid w:val="00862CF7"/>
    <w:rPr>
      <w:rFonts w:ascii="Calibri" w:hAnsi="Calibri" w:cs="Arial"/>
      <w:sz w:val="24"/>
      <w:szCs w:val="24"/>
    </w:rPr>
  </w:style>
  <w:style w:type="numbering" w:customStyle="1" w:styleId="Styl1">
    <w:name w:val="Styl1"/>
    <w:uiPriority w:val="99"/>
    <w:rsid w:val="00A84BFD"/>
    <w:pPr>
      <w:numPr>
        <w:numId w:val="10"/>
      </w:numPr>
    </w:pPr>
  </w:style>
  <w:style w:type="paragraph" w:styleId="Nzev">
    <w:name w:val="Title"/>
    <w:basedOn w:val="Normln"/>
    <w:link w:val="NzevChar"/>
    <w:uiPriority w:val="10"/>
    <w:qFormat/>
    <w:rsid w:val="00A84BFD"/>
    <w:pPr>
      <w:overflowPunct/>
      <w:autoSpaceDE/>
      <w:autoSpaceDN/>
      <w:adjustRightInd/>
      <w:jc w:val="center"/>
      <w:textAlignment w:val="auto"/>
    </w:pPr>
    <w:rPr>
      <w:rFonts w:cs="Times New Roman"/>
      <w:b/>
      <w:caps/>
    </w:rPr>
  </w:style>
  <w:style w:type="character" w:customStyle="1" w:styleId="NzevChar">
    <w:name w:val="Název Char"/>
    <w:link w:val="Nzev"/>
    <w:uiPriority w:val="10"/>
    <w:rsid w:val="00A84BFD"/>
    <w:rPr>
      <w:rFonts w:ascii="Calibri" w:hAnsi="Calibri"/>
      <w:b/>
      <w:caps/>
      <w:sz w:val="24"/>
      <w:szCs w:val="24"/>
    </w:rPr>
  </w:style>
  <w:style w:type="paragraph" w:customStyle="1" w:styleId="Zkladntext28">
    <w:name w:val="Základní text 28"/>
    <w:basedOn w:val="Normln"/>
    <w:rsid w:val="00F60D77"/>
    <w:pPr>
      <w:ind w:firstLine="709"/>
    </w:pPr>
  </w:style>
  <w:style w:type="paragraph" w:customStyle="1" w:styleId="Zkladntext29">
    <w:name w:val="Základní text 29"/>
    <w:basedOn w:val="Normln"/>
    <w:rsid w:val="00DC7E6D"/>
    <w:pPr>
      <w:ind w:firstLine="709"/>
    </w:pPr>
  </w:style>
  <w:style w:type="character" w:customStyle="1" w:styleId="skypepnhtextspan">
    <w:name w:val="skype_pnh_text_span"/>
    <w:basedOn w:val="Standardnpsmoodstavce"/>
    <w:rsid w:val="0084024F"/>
  </w:style>
  <w:style w:type="paragraph" w:customStyle="1" w:styleId="Zkladntext210">
    <w:name w:val="Základní text 210"/>
    <w:basedOn w:val="Normln"/>
    <w:rsid w:val="00FF0B33"/>
    <w:pPr>
      <w:ind w:firstLine="709"/>
    </w:pPr>
  </w:style>
  <w:style w:type="paragraph" w:styleId="Seznamobrzk">
    <w:name w:val="table of figures"/>
    <w:basedOn w:val="Normln"/>
    <w:next w:val="Normln"/>
    <w:uiPriority w:val="99"/>
    <w:unhideWhenUsed/>
    <w:rsid w:val="00856845"/>
  </w:style>
  <w:style w:type="paragraph" w:customStyle="1" w:styleId="Prosttext3">
    <w:name w:val="Prostý text3"/>
    <w:basedOn w:val="Normln"/>
    <w:rsid w:val="00046715"/>
    <w:pPr>
      <w:spacing w:befor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ZpatChar">
    <w:name w:val="Zápatí Char"/>
    <w:link w:val="Zpat"/>
    <w:uiPriority w:val="99"/>
    <w:rsid w:val="00046715"/>
    <w:rPr>
      <w:rFonts w:ascii="Calibri" w:hAnsi="Calibri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05A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005AD"/>
    <w:rPr>
      <w:rFonts w:ascii="Tahoma" w:hAnsi="Tahoma" w:cs="Tahoma"/>
      <w:sz w:val="16"/>
      <w:szCs w:val="16"/>
    </w:rPr>
  </w:style>
  <w:style w:type="paragraph" w:customStyle="1" w:styleId="Zkladntext211">
    <w:name w:val="Základní text 211"/>
    <w:basedOn w:val="Normln"/>
    <w:rsid w:val="00256544"/>
    <w:pPr>
      <w:widowControl w:val="0"/>
      <w:spacing w:line="240" w:lineRule="atLeast"/>
      <w:ind w:firstLine="720"/>
    </w:pPr>
    <w:rPr>
      <w:rFonts w:ascii="Times New Roman" w:hAnsi="Times New Roman" w:cs="Times New Roman"/>
      <w:i/>
      <w:szCs w:val="20"/>
    </w:rPr>
  </w:style>
  <w:style w:type="paragraph" w:customStyle="1" w:styleId="Zkladntextodsazen21">
    <w:name w:val="Základní text odsazený 21"/>
    <w:basedOn w:val="Normln"/>
    <w:rsid w:val="00256544"/>
    <w:pPr>
      <w:widowControl w:val="0"/>
      <w:spacing w:line="240" w:lineRule="atLeast"/>
      <w:ind w:firstLine="567"/>
    </w:pPr>
    <w:rPr>
      <w:rFonts w:ascii="Times New Roman" w:hAnsi="Times New Roman" w:cs="Times New Roman"/>
      <w:i/>
      <w:szCs w:val="20"/>
    </w:rPr>
  </w:style>
  <w:style w:type="paragraph" w:styleId="Normlnweb">
    <w:name w:val="Normal (Web)"/>
    <w:basedOn w:val="Normln"/>
    <w:uiPriority w:val="99"/>
    <w:semiHidden/>
    <w:unhideWhenUsed/>
    <w:rsid w:val="00E81562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 w:cs="Times New Roman"/>
    </w:rPr>
  </w:style>
  <w:style w:type="paragraph" w:customStyle="1" w:styleId="Export0">
    <w:name w:val="Export 0"/>
    <w:basedOn w:val="Normln"/>
    <w:rsid w:val="00970BDA"/>
    <w:pPr>
      <w:widowControl w:val="0"/>
      <w:overflowPunct/>
      <w:autoSpaceDE/>
      <w:autoSpaceDN/>
      <w:adjustRightInd/>
      <w:spacing w:before="0"/>
      <w:jc w:val="left"/>
      <w:textAlignment w:val="auto"/>
    </w:pPr>
    <w:rPr>
      <w:rFonts w:ascii="Avinion" w:hAnsi="Avinion" w:cs="Times New Roman"/>
      <w:snapToGrid w:val="0"/>
      <w:szCs w:val="20"/>
    </w:rPr>
  </w:style>
  <w:style w:type="character" w:customStyle="1" w:styleId="BezmezerChar">
    <w:name w:val="Bez mezer Char"/>
    <w:link w:val="Bezmezer"/>
    <w:uiPriority w:val="1"/>
    <w:rsid w:val="00DD0127"/>
    <w:rPr>
      <w:rFonts w:ascii="Calibri" w:hAnsi="Calibri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41D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1D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1DEC"/>
    <w:rPr>
      <w:rFonts w:ascii="Calibri" w:hAnsi="Calibri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1D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1DEC"/>
    <w:rPr>
      <w:rFonts w:ascii="Calibri" w:hAnsi="Calibri" w:cs="Arial"/>
      <w:b/>
      <w:bCs/>
    </w:rPr>
  </w:style>
  <w:style w:type="character" w:customStyle="1" w:styleId="apple-converted-space">
    <w:name w:val="apple-converted-space"/>
    <w:basedOn w:val="Standardnpsmoodstavce"/>
    <w:rsid w:val="00606952"/>
  </w:style>
  <w:style w:type="character" w:customStyle="1" w:styleId="TitulekChar">
    <w:name w:val="Titulek Char"/>
    <w:link w:val="Titulek"/>
    <w:uiPriority w:val="35"/>
    <w:rsid w:val="00A94B35"/>
    <w:rPr>
      <w:rFonts w:ascii="Calibri" w:hAnsi="Calibri" w:cs="Arial"/>
      <w:i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B65CC-0633-4DF1-87D9-AAF1E4D6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12</Pages>
  <Words>2668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ATELIER CIFA</Company>
  <LinksUpToDate>false</LinksUpToDate>
  <CharactersWithSpaces>18376</CharactersWithSpaces>
  <SharedDoc>false</SharedDoc>
  <HLinks>
    <vt:vector size="72" baseType="variant"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_Toc319333819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_Toc319333818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_Toc319333817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_Toc319333816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_Toc319333815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_Toc319333814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_Toc319333813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_Toc319333812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_Toc319333811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_Toc319333810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_Toc319333809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_Toc319333808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Ing. Zuna Jaroslav</dc:creator>
  <cp:lastModifiedBy>user 7</cp:lastModifiedBy>
  <cp:revision>104</cp:revision>
  <cp:lastPrinted>2014-03-10T07:28:00Z</cp:lastPrinted>
  <dcterms:created xsi:type="dcterms:W3CDTF">2014-03-07T19:01:00Z</dcterms:created>
  <dcterms:modified xsi:type="dcterms:W3CDTF">2017-06-06T20:35:00Z</dcterms:modified>
</cp:coreProperties>
</file>